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14035" w14:textId="4E58768F" w:rsidR="000233E9" w:rsidRPr="000233E9" w:rsidRDefault="007A48B0" w:rsidP="00B7573B">
      <w:pPr>
        <w:suppressAutoHyphens/>
        <w:ind w:left="0"/>
        <w:jc w:val="center"/>
      </w:pPr>
      <w:r>
        <w:rPr>
          <w:noProof/>
        </w:rPr>
        <w:drawing>
          <wp:inline distT="0" distB="0" distL="0" distR="0" wp14:anchorId="3EACE7F7" wp14:editId="312B3F59">
            <wp:extent cx="3202854" cy="1233714"/>
            <wp:effectExtent l="0" t="0" r="0" b="0"/>
            <wp:docPr id="911480770" name="Picture 2" descr="The School of Interdisciplinary Forensics' logo, which includes the school name and ASU's sunburst logo in maroon and g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480770" name="Picture 2" descr="The School of Interdisciplinary Forensics' logo, which includes the school name and ASU's sunburst logo in maroon and gol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13365" cy="1237763"/>
                    </a:xfrm>
                    <a:prstGeom prst="rect">
                      <a:avLst/>
                    </a:prstGeom>
                  </pic:spPr>
                </pic:pic>
              </a:graphicData>
            </a:graphic>
          </wp:inline>
        </w:drawing>
      </w:r>
      <w:bookmarkStart w:id="0" w:name="_gjdgxs" w:colFirst="0" w:colLast="0"/>
      <w:bookmarkEnd w:id="0"/>
    </w:p>
    <w:p w14:paraId="451573F4" w14:textId="0C36B673" w:rsidR="00530B1E" w:rsidRPr="002727D0" w:rsidRDefault="0082578B" w:rsidP="002727D0">
      <w:pPr>
        <w:suppressAutoHyphens/>
        <w:ind w:left="0"/>
        <w:jc w:val="center"/>
        <w:rPr>
          <w:b/>
          <w:bCs/>
          <w:spacing w:val="20"/>
          <w:sz w:val="28"/>
          <w:szCs w:val="28"/>
        </w:rPr>
      </w:pPr>
      <w:r>
        <w:rPr>
          <w:b/>
          <w:bCs/>
          <w:spacing w:val="20"/>
          <w:sz w:val="28"/>
          <w:szCs w:val="28"/>
        </w:rPr>
        <w:t>PSY 545: Advanced Legal Psychology</w:t>
      </w:r>
    </w:p>
    <w:p w14:paraId="6187BC64" w14:textId="57069655" w:rsidR="00530B1E" w:rsidRPr="00530B1E" w:rsidRDefault="00530B1E" w:rsidP="00530B1E"/>
    <w:p w14:paraId="60016415" w14:textId="1B43D190" w:rsidR="003355DD" w:rsidRPr="00E14E16" w:rsidRDefault="00E14E16" w:rsidP="00B7573B">
      <w:pPr>
        <w:pStyle w:val="Heading1"/>
        <w:spacing w:before="0" w:after="0"/>
      </w:pPr>
      <w:bookmarkStart w:id="1" w:name="_Toc207045432"/>
      <w:r w:rsidRPr="00E14E16">
        <w:t xml:space="preserve">Faculty </w:t>
      </w:r>
      <w:r w:rsidR="00A10D65" w:rsidRPr="00E14E16">
        <w:t>Informatio</w:t>
      </w:r>
      <w:r w:rsidR="00136430" w:rsidRPr="00E14E16">
        <w:t>n</w:t>
      </w:r>
      <w:bookmarkEnd w:id="1"/>
    </w:p>
    <w:p w14:paraId="3A14D4FB" w14:textId="72968435" w:rsidR="00B7573B" w:rsidRDefault="00B7573B" w:rsidP="00B7573B">
      <w:pPr>
        <w:pStyle w:val="Heading2"/>
        <w:keepNext w:val="0"/>
        <w:keepLines w:val="0"/>
        <w:suppressAutoHyphens/>
        <w:spacing w:before="0" w:after="0"/>
      </w:pPr>
    </w:p>
    <w:p w14:paraId="306974BD" w14:textId="13CB3FE1" w:rsidR="003355DD" w:rsidRPr="00AD3FE0" w:rsidRDefault="00FA3380" w:rsidP="00B7573B">
      <w:pPr>
        <w:pStyle w:val="Heading2"/>
        <w:keepNext w:val="0"/>
        <w:keepLines w:val="0"/>
        <w:suppressAutoHyphens/>
        <w:spacing w:before="0" w:after="0"/>
      </w:pPr>
      <w:r w:rsidRPr="00E14E16">
        <w:rPr>
          <w:noProof/>
        </w:rPr>
        <mc:AlternateContent>
          <mc:Choice Requires="wps">
            <w:drawing>
              <wp:anchor distT="0" distB="0" distL="114300" distR="114300" simplePos="0" relativeHeight="251676672" behindDoc="0" locked="0" layoutInCell="1" allowOverlap="1" wp14:anchorId="0F95A690" wp14:editId="1FE19100">
                <wp:simplePos x="0" y="0"/>
                <wp:positionH relativeFrom="column">
                  <wp:posOffset>3440430</wp:posOffset>
                </wp:positionH>
                <wp:positionV relativeFrom="paragraph">
                  <wp:posOffset>45821</wp:posOffset>
                </wp:positionV>
                <wp:extent cx="2498090" cy="2935605"/>
                <wp:effectExtent l="0" t="0" r="16510" b="10795"/>
                <wp:wrapSquare wrapText="bothSides"/>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8090" cy="2935605"/>
                        </a:xfrm>
                        <a:prstGeom prst="rect">
                          <a:avLst/>
                        </a:prstGeom>
                        <a:solidFill>
                          <a:srgbClr val="8C1D40"/>
                        </a:solidFill>
                        <a:ln w="9525">
                          <a:solidFill>
                            <a:srgbClr val="000000"/>
                          </a:solidFill>
                          <a:miter lim="800000"/>
                          <a:headEnd/>
                          <a:tailEnd/>
                        </a:ln>
                      </wps:spPr>
                      <wps:txbx>
                        <w:txbxContent>
                          <w:p w14:paraId="5EEB63B1" w14:textId="77777777" w:rsidR="00C161E5" w:rsidRDefault="004E3B93" w:rsidP="008C7B56">
                            <w:pPr>
                              <w:ind w:left="0"/>
                              <w:jc w:val="center"/>
                              <w:rPr>
                                <w:b/>
                                <w:bCs/>
                                <w:color w:val="FFC000"/>
                                <w:sz w:val="26"/>
                                <w:szCs w:val="26"/>
                              </w:rPr>
                            </w:pPr>
                            <w:r w:rsidRPr="008C7B56">
                              <w:rPr>
                                <w:b/>
                                <w:bCs/>
                                <w:color w:val="FFC000"/>
                                <w:sz w:val="26"/>
                                <w:szCs w:val="26"/>
                              </w:rPr>
                              <w:t>What’s Inside</w:t>
                            </w:r>
                            <w:r w:rsidR="00C161E5">
                              <w:rPr>
                                <w:b/>
                                <w:bCs/>
                                <w:color w:val="FFC000"/>
                                <w:sz w:val="26"/>
                                <w:szCs w:val="26"/>
                              </w:rPr>
                              <w:t xml:space="preserve"> </w:t>
                            </w:r>
                          </w:p>
                          <w:p w14:paraId="42E46260"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r w:rsidRPr="00FA3380">
                              <w:rPr>
                                <w:rFonts w:ascii="Times New Roman" w:hAnsi="Times New Roman"/>
                                <w:color w:val="FFFFFF" w:themeColor="background1"/>
                              </w:rPr>
                              <w:fldChar w:fldCharType="begin"/>
                            </w:r>
                            <w:r w:rsidRPr="00FA3380">
                              <w:rPr>
                                <w:rFonts w:ascii="Times New Roman" w:hAnsi="Times New Roman"/>
                                <w:color w:val="FFFFFF" w:themeColor="background1"/>
                              </w:rPr>
                              <w:instrText xml:space="preserve"> TOC \o "1-1" \h \z \u </w:instrText>
                            </w:r>
                            <w:r w:rsidRPr="00FA3380">
                              <w:rPr>
                                <w:rFonts w:ascii="Times New Roman" w:hAnsi="Times New Roman"/>
                                <w:color w:val="FFFFFF" w:themeColor="background1"/>
                              </w:rPr>
                              <w:fldChar w:fldCharType="separate"/>
                            </w:r>
                            <w:hyperlink w:anchor="_Toc207045432" w:history="1">
                              <w:r w:rsidRPr="00FA3380">
                                <w:rPr>
                                  <w:rStyle w:val="Hyperlink"/>
                                  <w:rFonts w:ascii="Times New Roman" w:hAnsi="Times New Roman"/>
                                  <w:noProof/>
                                  <w:color w:val="FFFFFF" w:themeColor="background1"/>
                                </w:rPr>
                                <w:t>Faculty Information</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_Toc207045432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2</w:t>
                              </w:r>
                              <w:r w:rsidRPr="00FA3380">
                                <w:rPr>
                                  <w:rFonts w:ascii="Times New Roman" w:hAnsi="Times New Roman"/>
                                  <w:noProof/>
                                  <w:webHidden/>
                                  <w:color w:val="FFFFFF" w:themeColor="background1"/>
                                </w:rPr>
                                <w:fldChar w:fldCharType="end"/>
                              </w:r>
                            </w:hyperlink>
                          </w:p>
                          <w:p w14:paraId="4E9ED271"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3" w:history="1">
                              <w:r w:rsidRPr="00FA3380">
                                <w:rPr>
                                  <w:rStyle w:val="Hyperlink"/>
                                  <w:rFonts w:ascii="Times New Roman" w:hAnsi="Times New Roman"/>
                                  <w:noProof/>
                                  <w:color w:val="FFFFFF" w:themeColor="background1"/>
                                </w:rPr>
                                <w:t>Course Information</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_Toc207045433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2</w:t>
                              </w:r>
                              <w:r w:rsidRPr="00FA3380">
                                <w:rPr>
                                  <w:rFonts w:ascii="Times New Roman" w:hAnsi="Times New Roman"/>
                                  <w:noProof/>
                                  <w:webHidden/>
                                  <w:color w:val="FFFFFF" w:themeColor="background1"/>
                                </w:rPr>
                                <w:fldChar w:fldCharType="end"/>
                              </w:r>
                            </w:hyperlink>
                          </w:p>
                          <w:p w14:paraId="3DFC2386"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6" w:history="1">
                              <w:r w:rsidRPr="00FA3380">
                                <w:rPr>
                                  <w:rStyle w:val="Hyperlink"/>
                                  <w:rFonts w:ascii="Times New Roman" w:hAnsi="Times New Roman"/>
                                  <w:noProof/>
                                  <w:color w:val="FFFFFF" w:themeColor="background1"/>
                                </w:rPr>
                                <w:t>Course Materials</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_Toc207045436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6</w:t>
                              </w:r>
                              <w:r w:rsidRPr="00FA3380">
                                <w:rPr>
                                  <w:rFonts w:ascii="Times New Roman" w:hAnsi="Times New Roman"/>
                                  <w:noProof/>
                                  <w:webHidden/>
                                  <w:color w:val="FFFFFF" w:themeColor="background1"/>
                                </w:rPr>
                                <w:fldChar w:fldCharType="end"/>
                              </w:r>
                            </w:hyperlink>
                          </w:p>
                          <w:p w14:paraId="0CEBA9CB"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7" w:history="1">
                              <w:r w:rsidRPr="00FA3380">
                                <w:rPr>
                                  <w:rStyle w:val="Hyperlink"/>
                                  <w:rFonts w:ascii="Times New Roman" w:hAnsi="Times New Roman"/>
                                  <w:noProof/>
                                  <w:color w:val="FFFFFF" w:themeColor="background1"/>
                                </w:rPr>
                                <w:t>Course Assignments</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_Toc207045437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11</w:t>
                              </w:r>
                              <w:r w:rsidRPr="00FA3380">
                                <w:rPr>
                                  <w:rFonts w:ascii="Times New Roman" w:hAnsi="Times New Roman"/>
                                  <w:noProof/>
                                  <w:webHidden/>
                                  <w:color w:val="FFFFFF" w:themeColor="background1"/>
                                </w:rPr>
                                <w:fldChar w:fldCharType="end"/>
                              </w:r>
                            </w:hyperlink>
                          </w:p>
                          <w:p w14:paraId="47DD899E"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9" w:history="1">
                              <w:r w:rsidRPr="00FA3380">
                                <w:rPr>
                                  <w:rStyle w:val="Hyperlink"/>
                                  <w:rFonts w:ascii="Times New Roman" w:hAnsi="Times New Roman"/>
                                  <w:noProof/>
                                  <w:color w:val="FFFFFF" w:themeColor="background1"/>
                                </w:rPr>
                                <w:t>Grading</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_Toc207045439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16</w:t>
                              </w:r>
                              <w:r w:rsidRPr="00FA3380">
                                <w:rPr>
                                  <w:rFonts w:ascii="Times New Roman" w:hAnsi="Times New Roman"/>
                                  <w:noProof/>
                                  <w:webHidden/>
                                  <w:color w:val="FFFFFF" w:themeColor="background1"/>
                                </w:rPr>
                                <w:fldChar w:fldCharType="end"/>
                              </w:r>
                            </w:hyperlink>
                          </w:p>
                          <w:p w14:paraId="14B43AC2"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41" w:history="1">
                              <w:r w:rsidRPr="00FA3380">
                                <w:rPr>
                                  <w:rStyle w:val="Hyperlink"/>
                                  <w:rFonts w:ascii="Times New Roman" w:hAnsi="Times New Roman"/>
                                  <w:noProof/>
                                  <w:color w:val="FFFFFF" w:themeColor="background1"/>
                                </w:rPr>
                                <w:t>Course Schedule</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_Toc207045441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21</w:t>
                              </w:r>
                              <w:r w:rsidRPr="00FA3380">
                                <w:rPr>
                                  <w:rFonts w:ascii="Times New Roman" w:hAnsi="Times New Roman"/>
                                  <w:noProof/>
                                  <w:webHidden/>
                                  <w:color w:val="FFFFFF" w:themeColor="background1"/>
                                </w:rPr>
                                <w:fldChar w:fldCharType="end"/>
                              </w:r>
                            </w:hyperlink>
                          </w:p>
                          <w:p w14:paraId="0AA8C44D" w14:textId="453CC2CD" w:rsidR="002A0082" w:rsidRPr="00FA3380" w:rsidRDefault="00FA3380" w:rsidP="00FA3380">
                            <w:pPr>
                              <w:tabs>
                                <w:tab w:val="right" w:leader="dot" w:pos="3960"/>
                              </w:tabs>
                              <w:ind w:left="0"/>
                              <w:rPr>
                                <w:color w:val="FFFFFF" w:themeColor="background1"/>
                                <w:sz w:val="20"/>
                                <w:szCs w:val="20"/>
                              </w:rPr>
                            </w:pPr>
                            <w:r w:rsidRPr="00FA3380">
                              <w:rPr>
                                <w:color w:val="FFFFFF" w:themeColor="background1"/>
                              </w:rPr>
                              <w:fldChar w:fldCharType="end"/>
                            </w:r>
                          </w:p>
                          <w:p w14:paraId="3591F1B2" w14:textId="1626FB28" w:rsidR="004C6C26" w:rsidRPr="00807FE4" w:rsidRDefault="004C6C26" w:rsidP="00606739">
                            <w:pPr>
                              <w:tabs>
                                <w:tab w:val="right" w:leader="dot" w:pos="3960"/>
                              </w:tabs>
                              <w:ind w:left="-90"/>
                              <w:rPr>
                                <w:color w:val="FFC000"/>
                                <w:sz w:val="20"/>
                                <w:szCs w:val="20"/>
                              </w:rPr>
                            </w:pPr>
                            <w:r w:rsidRPr="00FA3380">
                              <w:rPr>
                                <w:color w:val="FFFFFF" w:themeColor="background1"/>
                                <w:sz w:val="20"/>
                                <w:szCs w:val="20"/>
                              </w:rPr>
                              <w:t>Other ASU, SIF, and Course Policies</w:t>
                            </w:r>
                            <w:r w:rsidR="00606739" w:rsidRPr="00FA3380">
                              <w:rPr>
                                <w:color w:val="FFFFFF" w:themeColor="background1"/>
                                <w:sz w:val="20"/>
                                <w:szCs w:val="20"/>
                              </w:rPr>
                              <w:t xml:space="preserve"> are contained in the </w:t>
                            </w:r>
                            <w:hyperlink r:id="rId9" w:history="1">
                              <w:r w:rsidRPr="00FA3380">
                                <w:rPr>
                                  <w:rStyle w:val="Hyperlink"/>
                                </w:rPr>
                                <w:t xml:space="preserve">SIF </w:t>
                              </w:r>
                              <w:r w:rsidR="00F903B8" w:rsidRPr="00FA3380">
                                <w:rPr>
                                  <w:rStyle w:val="Hyperlink"/>
                                </w:rPr>
                                <w:t xml:space="preserve">Syllabus Appendix </w:t>
                              </w:r>
                              <w:r w:rsidR="005C5CA3" w:rsidRPr="00FA3380">
                                <w:rPr>
                                  <w:rStyle w:val="Hyperlink"/>
                                </w:rPr>
                                <w:t xml:space="preserve">for </w:t>
                              </w:r>
                              <w:r w:rsidR="00F903B8" w:rsidRPr="00FA3380">
                                <w:rPr>
                                  <w:rStyle w:val="Hyperlink"/>
                                </w:rPr>
                                <w:t>Course Policies and Procedures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95A690" id="_x0000_t202" coordsize="21600,21600" o:spt="202" path="m,l,21600r21600,l21600,xe">
                <v:stroke joinstyle="miter"/>
                <v:path gradientshapeok="t" o:connecttype="rect"/>
              </v:shapetype>
              <v:shape id="Text Box 2" o:spid="_x0000_s1026" type="#_x0000_t202" alt="&quot;&quot;" style="position:absolute;margin-left:270.9pt;margin-top:3.6pt;width:196.7pt;height:231.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" fillcolor="#8c1d40">
                <v:textbox>
                  <w:txbxContent>
                    <w:p w14:paraId="5EEB63B1" w14:textId="77777777" w:rsidR="00C161E5" w:rsidRDefault="004E3B93" w:rsidP="008C7B56">
                      <w:pPr>
                        <w:ind w:left="0"/>
                        <w:jc w:val="center"/>
                        <w:rPr>
                          <w:b/>
                          <w:bCs/>
                          <w:color w:val="FFC000"/>
                          <w:sz w:val="26"/>
                          <w:szCs w:val="26"/>
                        </w:rPr>
                      </w:pPr>
                      <w:r w:rsidRPr="008C7B56">
                        <w:rPr>
                          <w:b/>
                          <w:bCs/>
                          <w:color w:val="FFC000"/>
                          <w:sz w:val="26"/>
                          <w:szCs w:val="26"/>
                        </w:rPr>
                        <w:t>What’s Inside</w:t>
                      </w:r>
                      <w:r w:rsidR="00C161E5">
                        <w:rPr>
                          <w:b/>
                          <w:bCs/>
                          <w:color w:val="FFC000"/>
                          <w:sz w:val="26"/>
                          <w:szCs w:val="26"/>
                        </w:rPr>
                        <w:t xml:space="preserve"> </w:t>
                      </w:r>
                    </w:p>
                    <w:p w14:paraId="42E46260"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r w:rsidRPr="00FA3380">
                        <w:rPr>
                          <w:rFonts w:ascii="Times New Roman" w:hAnsi="Times New Roman"/>
                          <w:color w:val="FFFFFF" w:themeColor="background1"/>
                        </w:rPr>
                        <w:fldChar w:fldCharType="begin"/>
                      </w:r>
                      <w:r w:rsidRPr="00FA3380">
                        <w:rPr>
                          <w:rFonts w:ascii="Times New Roman" w:hAnsi="Times New Roman"/>
                          <w:color w:val="FFFFFF" w:themeColor="background1"/>
                        </w:rPr>
                        <w:instrText xml:space="preserve"> TOC \o "1-1" \h \z \u </w:instrText>
                      </w:r>
                      <w:r w:rsidRPr="00FA3380">
                        <w:rPr>
                          <w:rFonts w:ascii="Times New Roman" w:hAnsi="Times New Roman"/>
                          <w:color w:val="FFFFFF" w:themeColor="background1"/>
                        </w:rPr>
                        <w:fldChar w:fldCharType="separate"/>
                      </w:r>
                      <w:hyperlink w:anchor="_Toc207045432" w:history="1">
                        <w:r w:rsidRPr="00FA3380">
                          <w:rPr>
                            <w:rStyle w:val="Hyperlink"/>
                            <w:rFonts w:ascii="Times New Roman" w:hAnsi="Times New Roman"/>
                            <w:noProof/>
                            <w:color w:val="FFFFFF" w:themeColor="background1"/>
                          </w:rPr>
                          <w:t>Faculty Information</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_Toc207045432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2</w:t>
                        </w:r>
                        <w:r w:rsidRPr="00FA3380">
                          <w:rPr>
                            <w:rFonts w:ascii="Times New Roman" w:hAnsi="Times New Roman"/>
                            <w:noProof/>
                            <w:webHidden/>
                            <w:color w:val="FFFFFF" w:themeColor="background1"/>
                          </w:rPr>
                          <w:fldChar w:fldCharType="end"/>
                        </w:r>
                      </w:hyperlink>
                    </w:p>
                    <w:p w14:paraId="4E9ED271"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3" w:history="1">
                        <w:r w:rsidRPr="00FA3380">
                          <w:rPr>
                            <w:rStyle w:val="Hyperlink"/>
                            <w:rFonts w:ascii="Times New Roman" w:hAnsi="Times New Roman"/>
                            <w:noProof/>
                            <w:color w:val="FFFFFF" w:themeColor="background1"/>
                          </w:rPr>
                          <w:t>Course Information</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_Toc207045433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2</w:t>
                        </w:r>
                        <w:r w:rsidRPr="00FA3380">
                          <w:rPr>
                            <w:rFonts w:ascii="Times New Roman" w:hAnsi="Times New Roman"/>
                            <w:noProof/>
                            <w:webHidden/>
                            <w:color w:val="FFFFFF" w:themeColor="background1"/>
                          </w:rPr>
                          <w:fldChar w:fldCharType="end"/>
                        </w:r>
                      </w:hyperlink>
                    </w:p>
                    <w:p w14:paraId="3DFC2386"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6" w:history="1">
                        <w:r w:rsidRPr="00FA3380">
                          <w:rPr>
                            <w:rStyle w:val="Hyperlink"/>
                            <w:rFonts w:ascii="Times New Roman" w:hAnsi="Times New Roman"/>
                            <w:noProof/>
                            <w:color w:val="FFFFFF" w:themeColor="background1"/>
                          </w:rPr>
                          <w:t>Course Materials</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_Toc207045436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6</w:t>
                        </w:r>
                        <w:r w:rsidRPr="00FA3380">
                          <w:rPr>
                            <w:rFonts w:ascii="Times New Roman" w:hAnsi="Times New Roman"/>
                            <w:noProof/>
                            <w:webHidden/>
                            <w:color w:val="FFFFFF" w:themeColor="background1"/>
                          </w:rPr>
                          <w:fldChar w:fldCharType="end"/>
                        </w:r>
                      </w:hyperlink>
                    </w:p>
                    <w:p w14:paraId="0CEBA9CB"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7" w:history="1">
                        <w:r w:rsidRPr="00FA3380">
                          <w:rPr>
                            <w:rStyle w:val="Hyperlink"/>
                            <w:rFonts w:ascii="Times New Roman" w:hAnsi="Times New Roman"/>
                            <w:noProof/>
                            <w:color w:val="FFFFFF" w:themeColor="background1"/>
                          </w:rPr>
                          <w:t>Course Assignments</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_Toc207045437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11</w:t>
                        </w:r>
                        <w:r w:rsidRPr="00FA3380">
                          <w:rPr>
                            <w:rFonts w:ascii="Times New Roman" w:hAnsi="Times New Roman"/>
                            <w:noProof/>
                            <w:webHidden/>
                            <w:color w:val="FFFFFF" w:themeColor="background1"/>
                          </w:rPr>
                          <w:fldChar w:fldCharType="end"/>
                        </w:r>
                      </w:hyperlink>
                    </w:p>
                    <w:p w14:paraId="47DD899E"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39" w:history="1">
                        <w:r w:rsidRPr="00FA3380">
                          <w:rPr>
                            <w:rStyle w:val="Hyperlink"/>
                            <w:rFonts w:ascii="Times New Roman" w:hAnsi="Times New Roman"/>
                            <w:noProof/>
                            <w:color w:val="FFFFFF" w:themeColor="background1"/>
                          </w:rPr>
                          <w:t>Grading</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_Toc207045439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16</w:t>
                        </w:r>
                        <w:r w:rsidRPr="00FA3380">
                          <w:rPr>
                            <w:rFonts w:ascii="Times New Roman" w:hAnsi="Times New Roman"/>
                            <w:noProof/>
                            <w:webHidden/>
                            <w:color w:val="FFFFFF" w:themeColor="background1"/>
                          </w:rPr>
                          <w:fldChar w:fldCharType="end"/>
                        </w:r>
                      </w:hyperlink>
                    </w:p>
                    <w:p w14:paraId="14B43AC2" w14:textId="77777777" w:rsidR="00FA3380" w:rsidRPr="00FA3380" w:rsidRDefault="00FA3380" w:rsidP="00FA3380">
                      <w:pPr>
                        <w:pStyle w:val="TOC1"/>
                        <w:tabs>
                          <w:tab w:val="right" w:leader="dot" w:pos="9350"/>
                        </w:tabs>
                        <w:rPr>
                          <w:rFonts w:ascii="Times New Roman" w:eastAsiaTheme="minorEastAsia" w:hAnsi="Times New Roman"/>
                          <w:b w:val="0"/>
                          <w:bCs w:val="0"/>
                          <w:noProof/>
                          <w:color w:val="FFFFFF" w:themeColor="background1"/>
                          <w:kern w:val="2"/>
                          <w:sz w:val="24"/>
                          <w:szCs w:val="24"/>
                          <w14:ligatures w14:val="standardContextual"/>
                        </w:rPr>
                      </w:pPr>
                      <w:hyperlink w:anchor="_Toc207045441" w:history="1">
                        <w:r w:rsidRPr="00FA3380">
                          <w:rPr>
                            <w:rStyle w:val="Hyperlink"/>
                            <w:rFonts w:ascii="Times New Roman" w:hAnsi="Times New Roman"/>
                            <w:noProof/>
                            <w:color w:val="FFFFFF" w:themeColor="background1"/>
                          </w:rPr>
                          <w:t>Course Schedule</w:t>
                        </w:r>
                        <w:r w:rsidRPr="00FA3380">
                          <w:rPr>
                            <w:rFonts w:ascii="Times New Roman" w:hAnsi="Times New Roman"/>
                            <w:noProof/>
                            <w:webHidden/>
                            <w:color w:val="FFFFFF" w:themeColor="background1"/>
                          </w:rPr>
                          <w:tab/>
                        </w:r>
                        <w:r w:rsidRPr="00FA3380">
                          <w:rPr>
                            <w:rFonts w:ascii="Times New Roman" w:hAnsi="Times New Roman"/>
                            <w:noProof/>
                            <w:webHidden/>
                            <w:color w:val="FFFFFF" w:themeColor="background1"/>
                          </w:rPr>
                          <w:fldChar w:fldCharType="begin"/>
                        </w:r>
                        <w:r w:rsidRPr="00FA3380">
                          <w:rPr>
                            <w:rFonts w:ascii="Times New Roman" w:hAnsi="Times New Roman"/>
                            <w:noProof/>
                            <w:webHidden/>
                            <w:color w:val="FFFFFF" w:themeColor="background1"/>
                          </w:rPr>
                          <w:instrText xml:space="preserve"> PAGEREF _Toc207045441 \h </w:instrText>
                        </w:r>
                        <w:r w:rsidRPr="00FA3380">
                          <w:rPr>
                            <w:rFonts w:ascii="Times New Roman" w:hAnsi="Times New Roman"/>
                            <w:noProof/>
                            <w:webHidden/>
                            <w:color w:val="FFFFFF" w:themeColor="background1"/>
                          </w:rPr>
                        </w:r>
                        <w:r w:rsidRPr="00FA3380">
                          <w:rPr>
                            <w:rFonts w:ascii="Times New Roman" w:hAnsi="Times New Roman"/>
                            <w:noProof/>
                            <w:webHidden/>
                            <w:color w:val="FFFFFF" w:themeColor="background1"/>
                          </w:rPr>
                          <w:fldChar w:fldCharType="separate"/>
                        </w:r>
                        <w:r w:rsidRPr="00FA3380">
                          <w:rPr>
                            <w:rFonts w:ascii="Times New Roman" w:hAnsi="Times New Roman"/>
                            <w:noProof/>
                            <w:webHidden/>
                            <w:color w:val="FFFFFF" w:themeColor="background1"/>
                          </w:rPr>
                          <w:t>21</w:t>
                        </w:r>
                        <w:r w:rsidRPr="00FA3380">
                          <w:rPr>
                            <w:rFonts w:ascii="Times New Roman" w:hAnsi="Times New Roman"/>
                            <w:noProof/>
                            <w:webHidden/>
                            <w:color w:val="FFFFFF" w:themeColor="background1"/>
                          </w:rPr>
                          <w:fldChar w:fldCharType="end"/>
                        </w:r>
                      </w:hyperlink>
                    </w:p>
                    <w:p w14:paraId="0AA8C44D" w14:textId="453CC2CD" w:rsidR="002A0082" w:rsidRPr="00FA3380" w:rsidRDefault="00FA3380" w:rsidP="00FA3380">
                      <w:pPr>
                        <w:tabs>
                          <w:tab w:val="right" w:leader="dot" w:pos="3960"/>
                        </w:tabs>
                        <w:ind w:left="0"/>
                        <w:rPr>
                          <w:color w:val="FFFFFF" w:themeColor="background1"/>
                          <w:sz w:val="20"/>
                          <w:szCs w:val="20"/>
                        </w:rPr>
                      </w:pPr>
                      <w:r w:rsidRPr="00FA3380">
                        <w:rPr>
                          <w:color w:val="FFFFFF" w:themeColor="background1"/>
                        </w:rPr>
                        <w:fldChar w:fldCharType="end"/>
                      </w:r>
                    </w:p>
                    <w:p w14:paraId="3591F1B2" w14:textId="1626FB28" w:rsidR="004C6C26" w:rsidRPr="00807FE4" w:rsidRDefault="004C6C26" w:rsidP="00606739">
                      <w:pPr>
                        <w:tabs>
                          <w:tab w:val="right" w:leader="dot" w:pos="3960"/>
                        </w:tabs>
                        <w:ind w:left="-90"/>
                        <w:rPr>
                          <w:color w:val="FFC000"/>
                          <w:sz w:val="20"/>
                          <w:szCs w:val="20"/>
                        </w:rPr>
                      </w:pPr>
                      <w:r w:rsidRPr="00FA3380">
                        <w:rPr>
                          <w:color w:val="FFFFFF" w:themeColor="background1"/>
                          <w:sz w:val="20"/>
                          <w:szCs w:val="20"/>
                        </w:rPr>
                        <w:t>Other ASU, SIF, and Course Policies</w:t>
                      </w:r>
                      <w:r w:rsidR="00606739" w:rsidRPr="00FA3380">
                        <w:rPr>
                          <w:color w:val="FFFFFF" w:themeColor="background1"/>
                          <w:sz w:val="20"/>
                          <w:szCs w:val="20"/>
                        </w:rPr>
                        <w:t xml:space="preserve"> are contained in the </w:t>
                      </w:r>
                      <w:hyperlink r:id="rId10" w:history="1">
                        <w:r w:rsidRPr="00FA3380">
                          <w:rPr>
                            <w:rStyle w:val="Hyperlink"/>
                          </w:rPr>
                          <w:t xml:space="preserve">SIF </w:t>
                        </w:r>
                        <w:r w:rsidR="00F903B8" w:rsidRPr="00FA3380">
                          <w:rPr>
                            <w:rStyle w:val="Hyperlink"/>
                          </w:rPr>
                          <w:t xml:space="preserve">Syllabus Appendix </w:t>
                        </w:r>
                        <w:r w:rsidR="005C5CA3" w:rsidRPr="00FA3380">
                          <w:rPr>
                            <w:rStyle w:val="Hyperlink"/>
                          </w:rPr>
                          <w:t xml:space="preserve">for </w:t>
                        </w:r>
                        <w:r w:rsidR="00F903B8" w:rsidRPr="00FA3380">
                          <w:rPr>
                            <w:rStyle w:val="Hyperlink"/>
                          </w:rPr>
                          <w:t>Course Policies and Procedures</w:t>
                        </w:r>
                      </w:hyperlink>
                    </w:p>
                  </w:txbxContent>
                </v:textbox>
                <w10:wrap type="square"/>
              </v:shape>
            </w:pict>
          </mc:Fallback>
        </mc:AlternateContent>
      </w:r>
      <w:r w:rsidR="00A10D65" w:rsidRPr="00AD3FE0">
        <w:t>Faculty</w:t>
      </w:r>
      <w:r w:rsidR="00900388">
        <w:t xml:space="preserve"> Contact Information</w:t>
      </w:r>
      <w:r w:rsidR="002B7CB2">
        <w:t xml:space="preserve"> </w:t>
      </w:r>
    </w:p>
    <w:p w14:paraId="056947C1" w14:textId="6693ABE4" w:rsidR="000F3F79" w:rsidRPr="0082578B" w:rsidRDefault="000A123F" w:rsidP="00B7573B">
      <w:pPr>
        <w:tabs>
          <w:tab w:val="left" w:pos="1710"/>
        </w:tabs>
        <w:suppressAutoHyphens/>
        <w:rPr>
          <w:color w:val="000000" w:themeColor="text1"/>
        </w:rPr>
      </w:pPr>
      <w:r w:rsidRPr="0082578B">
        <w:rPr>
          <w:color w:val="000000" w:themeColor="text1"/>
        </w:rPr>
        <w:t>Name: </w:t>
      </w:r>
      <w:r w:rsidRPr="0082578B">
        <w:rPr>
          <w:color w:val="000000" w:themeColor="text1"/>
        </w:rPr>
        <w:tab/>
      </w:r>
      <w:r w:rsidR="0082578B" w:rsidRPr="0082578B">
        <w:rPr>
          <w:color w:val="000000" w:themeColor="text1"/>
        </w:rPr>
        <w:t>Melanie Fessinger</w:t>
      </w:r>
    </w:p>
    <w:p w14:paraId="17CA6E98" w14:textId="15F9AA1B" w:rsidR="000F3F79" w:rsidRPr="0082578B" w:rsidRDefault="000F3F79" w:rsidP="00B7573B">
      <w:pPr>
        <w:tabs>
          <w:tab w:val="left" w:pos="1710"/>
        </w:tabs>
        <w:suppressAutoHyphens/>
        <w:rPr>
          <w:color w:val="000000" w:themeColor="text1"/>
        </w:rPr>
      </w:pPr>
      <w:r w:rsidRPr="0082578B">
        <w:rPr>
          <w:color w:val="000000" w:themeColor="text1"/>
        </w:rPr>
        <w:t>Pronouns:</w:t>
      </w:r>
      <w:r w:rsidRPr="0082578B">
        <w:rPr>
          <w:color w:val="000000" w:themeColor="text1"/>
        </w:rPr>
        <w:tab/>
      </w:r>
      <w:r w:rsidR="0082578B" w:rsidRPr="0082578B">
        <w:rPr>
          <w:color w:val="000000" w:themeColor="text1"/>
        </w:rPr>
        <w:t>She/Her/Hers</w:t>
      </w:r>
    </w:p>
    <w:p w14:paraId="5E888B18" w14:textId="7124B616" w:rsidR="000F3F79" w:rsidRPr="0082578B" w:rsidRDefault="000A123F" w:rsidP="00B7573B">
      <w:pPr>
        <w:tabs>
          <w:tab w:val="left" w:pos="1710"/>
        </w:tabs>
        <w:suppressAutoHyphens/>
        <w:rPr>
          <w:color w:val="000000" w:themeColor="text1"/>
        </w:rPr>
      </w:pPr>
      <w:r w:rsidRPr="0082578B">
        <w:rPr>
          <w:color w:val="000000" w:themeColor="text1"/>
        </w:rPr>
        <w:t>Office: </w:t>
      </w:r>
      <w:r w:rsidRPr="0082578B">
        <w:rPr>
          <w:color w:val="000000" w:themeColor="text1"/>
        </w:rPr>
        <w:tab/>
      </w:r>
      <w:r w:rsidR="0082578B" w:rsidRPr="0082578B">
        <w:rPr>
          <w:color w:val="000000" w:themeColor="text1"/>
        </w:rPr>
        <w:t>FAB S308</w:t>
      </w:r>
    </w:p>
    <w:p w14:paraId="6432217A" w14:textId="48998D32" w:rsidR="000F3F79" w:rsidRPr="0082578B" w:rsidRDefault="000A123F" w:rsidP="00B7573B">
      <w:pPr>
        <w:tabs>
          <w:tab w:val="left" w:pos="1710"/>
        </w:tabs>
        <w:suppressAutoHyphens/>
        <w:rPr>
          <w:color w:val="000000" w:themeColor="text1"/>
        </w:rPr>
      </w:pPr>
      <w:r w:rsidRPr="0082578B">
        <w:rPr>
          <w:color w:val="000000" w:themeColor="text1"/>
        </w:rPr>
        <w:t>Phone: </w:t>
      </w:r>
      <w:r w:rsidRPr="0082578B">
        <w:rPr>
          <w:color w:val="000000" w:themeColor="text1"/>
        </w:rPr>
        <w:tab/>
      </w:r>
      <w:r w:rsidR="0082578B" w:rsidRPr="0082578B">
        <w:rPr>
          <w:color w:val="000000" w:themeColor="text1"/>
        </w:rPr>
        <w:t>(602) 543-8359</w:t>
      </w:r>
    </w:p>
    <w:p w14:paraId="5D588DAC" w14:textId="242A36DD" w:rsidR="000F3F79" w:rsidRPr="0082578B" w:rsidRDefault="000A123F" w:rsidP="00B7573B">
      <w:pPr>
        <w:tabs>
          <w:tab w:val="left" w:pos="1710"/>
        </w:tabs>
        <w:suppressAutoHyphens/>
        <w:rPr>
          <w:color w:val="000000" w:themeColor="text1"/>
        </w:rPr>
      </w:pPr>
      <w:r w:rsidRPr="0082578B">
        <w:rPr>
          <w:color w:val="000000" w:themeColor="text1"/>
        </w:rPr>
        <w:t>Email</w:t>
      </w:r>
      <w:r w:rsidRPr="0082578B">
        <w:rPr>
          <w:color w:val="000000" w:themeColor="text1"/>
        </w:rPr>
        <w:tab/>
      </w:r>
      <w:r w:rsidR="0082578B" w:rsidRPr="0082578B">
        <w:rPr>
          <w:color w:val="000000" w:themeColor="text1"/>
        </w:rPr>
        <w:t>melanie.fessinger@asu.edu</w:t>
      </w:r>
    </w:p>
    <w:p w14:paraId="2FFDDA4F" w14:textId="08EC733E" w:rsidR="000233E9" w:rsidRPr="0082578B" w:rsidRDefault="000A123F" w:rsidP="00B7573B">
      <w:pPr>
        <w:tabs>
          <w:tab w:val="left" w:pos="1710"/>
        </w:tabs>
        <w:suppressAutoHyphens/>
        <w:ind w:left="1710" w:hanging="1350"/>
        <w:rPr>
          <w:color w:val="000000" w:themeColor="text1"/>
        </w:rPr>
      </w:pPr>
      <w:r w:rsidRPr="0082578B">
        <w:rPr>
          <w:color w:val="000000" w:themeColor="text1"/>
        </w:rPr>
        <w:t>Office Hours: </w:t>
      </w:r>
      <w:r w:rsidRPr="0082578B">
        <w:rPr>
          <w:color w:val="000000" w:themeColor="text1"/>
        </w:rPr>
        <w:tab/>
      </w:r>
      <w:r w:rsidR="0079510B">
        <w:rPr>
          <w:color w:val="000000" w:themeColor="text1"/>
        </w:rPr>
        <w:t>Wednesdays 1</w:t>
      </w:r>
      <w:r w:rsidR="001702FE">
        <w:rPr>
          <w:color w:val="000000" w:themeColor="text1"/>
        </w:rPr>
        <w:t>0</w:t>
      </w:r>
      <w:r w:rsidR="0079510B">
        <w:rPr>
          <w:color w:val="000000" w:themeColor="text1"/>
        </w:rPr>
        <w:t>:</w:t>
      </w:r>
      <w:r w:rsidR="001702FE">
        <w:rPr>
          <w:color w:val="000000" w:themeColor="text1"/>
        </w:rPr>
        <w:t>0</w:t>
      </w:r>
      <w:r w:rsidR="0079510B">
        <w:rPr>
          <w:color w:val="000000" w:themeColor="text1"/>
        </w:rPr>
        <w:t>0 – 1</w:t>
      </w:r>
      <w:r w:rsidR="001702FE">
        <w:rPr>
          <w:color w:val="000000" w:themeColor="text1"/>
        </w:rPr>
        <w:t>1</w:t>
      </w:r>
      <w:r w:rsidR="0079510B">
        <w:rPr>
          <w:color w:val="000000" w:themeColor="text1"/>
        </w:rPr>
        <w:t>:</w:t>
      </w:r>
      <w:r w:rsidR="001702FE">
        <w:rPr>
          <w:color w:val="000000" w:themeColor="text1"/>
        </w:rPr>
        <w:t>0</w:t>
      </w:r>
      <w:r w:rsidR="0079510B">
        <w:rPr>
          <w:color w:val="000000" w:themeColor="text1"/>
        </w:rPr>
        <w:t>0</w:t>
      </w:r>
      <w:r w:rsidR="001702FE">
        <w:rPr>
          <w:color w:val="000000" w:themeColor="text1"/>
        </w:rPr>
        <w:t>a</w:t>
      </w:r>
      <w:r w:rsidR="0079510B">
        <w:rPr>
          <w:color w:val="000000" w:themeColor="text1"/>
        </w:rPr>
        <w:t xml:space="preserve">m </w:t>
      </w:r>
    </w:p>
    <w:p w14:paraId="4FAC171B" w14:textId="77777777" w:rsidR="00B7573B" w:rsidRDefault="00B7573B" w:rsidP="00B7573B">
      <w:pPr>
        <w:pStyle w:val="Heading1"/>
        <w:spacing w:before="0" w:after="0"/>
      </w:pPr>
    </w:p>
    <w:p w14:paraId="581A1F35" w14:textId="5EA73514" w:rsidR="00E14E16" w:rsidRDefault="00E14E16" w:rsidP="00B7573B">
      <w:pPr>
        <w:pStyle w:val="Heading1"/>
        <w:spacing w:before="0" w:after="0"/>
      </w:pPr>
      <w:bookmarkStart w:id="2" w:name="_Toc207045433"/>
      <w:r>
        <w:t>Course Information</w:t>
      </w:r>
      <w:bookmarkEnd w:id="2"/>
      <w:r>
        <w:t xml:space="preserve"> </w:t>
      </w:r>
    </w:p>
    <w:p w14:paraId="395F6F72" w14:textId="77777777" w:rsidR="00B7573B" w:rsidRDefault="00B7573B" w:rsidP="00B7573B">
      <w:pPr>
        <w:pStyle w:val="Heading2"/>
        <w:keepNext w:val="0"/>
        <w:keepLines w:val="0"/>
        <w:suppressAutoHyphens/>
        <w:spacing w:before="0" w:after="0"/>
      </w:pPr>
    </w:p>
    <w:p w14:paraId="7215C06A" w14:textId="17FF54A8" w:rsidR="00E14E16" w:rsidRPr="003D4676" w:rsidRDefault="00E14E16" w:rsidP="00B7573B">
      <w:pPr>
        <w:pStyle w:val="Heading2"/>
        <w:keepNext w:val="0"/>
        <w:keepLines w:val="0"/>
        <w:suppressAutoHyphens/>
        <w:spacing w:before="0" w:after="0"/>
      </w:pPr>
      <w:r w:rsidRPr="003D4676">
        <w:t>Meeting Times and Location</w:t>
      </w:r>
      <w:r>
        <w:t xml:space="preserve"> </w:t>
      </w:r>
    </w:p>
    <w:p w14:paraId="434A6681" w14:textId="75D6F701" w:rsidR="00E14E16" w:rsidRPr="001121C4" w:rsidRDefault="0079510B" w:rsidP="00B7573B">
      <w:pPr>
        <w:suppressAutoHyphens/>
        <w:ind w:left="0"/>
        <w:rPr>
          <w:color w:val="000000" w:themeColor="text1"/>
        </w:rPr>
      </w:pPr>
      <w:r>
        <w:rPr>
          <w:color w:val="000000" w:themeColor="text1"/>
        </w:rPr>
        <w:t>Wednesdays</w:t>
      </w:r>
      <w:r w:rsidR="0082578B" w:rsidRPr="0082578B">
        <w:rPr>
          <w:color w:val="000000" w:themeColor="text1"/>
        </w:rPr>
        <w:t xml:space="preserve"> 1:30 – 4:15pm </w:t>
      </w:r>
      <w:r>
        <w:rPr>
          <w:color w:val="000000" w:themeColor="text1"/>
        </w:rPr>
        <w:t>SANDS 223</w:t>
      </w:r>
      <w:r w:rsidR="001121C4">
        <w:rPr>
          <w:color w:val="000000" w:themeColor="text1"/>
        </w:rPr>
        <w:t xml:space="preserve">. </w:t>
      </w:r>
      <w:r w:rsidR="00E14E16">
        <w:t xml:space="preserve">In addition to </w:t>
      </w:r>
      <w:r w:rsidR="0082578B">
        <w:t xml:space="preserve">a </w:t>
      </w:r>
      <w:r w:rsidR="00E14E16">
        <w:t>weekly in-person seminar, this course uses Canvas, ASU’s Learning Management System.</w:t>
      </w:r>
    </w:p>
    <w:p w14:paraId="21A07EB5" w14:textId="77777777" w:rsidR="00B7573B" w:rsidRDefault="00B7573B" w:rsidP="00B7573B">
      <w:pPr>
        <w:pStyle w:val="Heading2"/>
        <w:keepNext w:val="0"/>
        <w:keepLines w:val="0"/>
        <w:suppressAutoHyphens/>
        <w:spacing w:before="0" w:after="0"/>
      </w:pPr>
    </w:p>
    <w:p w14:paraId="7BCE558B" w14:textId="4C3B7FBE" w:rsidR="003355DD" w:rsidRPr="00AD3FE0" w:rsidRDefault="00A10D65" w:rsidP="00B7573B">
      <w:pPr>
        <w:pStyle w:val="Heading2"/>
        <w:keepNext w:val="0"/>
        <w:keepLines w:val="0"/>
        <w:suppressAutoHyphens/>
        <w:spacing w:before="0" w:after="0"/>
      </w:pPr>
      <w:r w:rsidRPr="00AD3FE0">
        <w:t>Credits</w:t>
      </w:r>
      <w:r w:rsidR="002B7CB2">
        <w:t xml:space="preserve"> </w:t>
      </w:r>
    </w:p>
    <w:p w14:paraId="35B4B6F9" w14:textId="281A033F" w:rsidR="003355DD" w:rsidRPr="00AD3FE0" w:rsidRDefault="0082578B" w:rsidP="00B7573B">
      <w:pPr>
        <w:suppressAutoHyphens/>
        <w:ind w:left="0"/>
      </w:pPr>
      <w:r>
        <w:t>3</w:t>
      </w:r>
      <w:r w:rsidR="00A10D65" w:rsidRPr="00AD3FE0">
        <w:t xml:space="preserve"> credit hours</w:t>
      </w:r>
    </w:p>
    <w:p w14:paraId="492D0F7E" w14:textId="77777777" w:rsidR="00B7573B" w:rsidRDefault="00B7573B" w:rsidP="00B7573B">
      <w:pPr>
        <w:pStyle w:val="Heading2"/>
        <w:keepNext w:val="0"/>
        <w:keepLines w:val="0"/>
        <w:suppressAutoHyphens/>
        <w:spacing w:before="0" w:after="0"/>
      </w:pPr>
    </w:p>
    <w:p w14:paraId="70DC437F" w14:textId="2529A1B3" w:rsidR="003355DD" w:rsidRPr="00AD3FE0" w:rsidRDefault="00A10D65" w:rsidP="00B7573B">
      <w:pPr>
        <w:pStyle w:val="Heading2"/>
        <w:keepNext w:val="0"/>
        <w:keepLines w:val="0"/>
        <w:suppressAutoHyphens/>
        <w:spacing w:before="0" w:after="0"/>
      </w:pPr>
      <w:r w:rsidRPr="00AD3FE0">
        <w:t>Course Catalog Description</w:t>
      </w:r>
      <w:r w:rsidR="002B7CB2">
        <w:t xml:space="preserve"> </w:t>
      </w:r>
    </w:p>
    <w:p w14:paraId="516038EE" w14:textId="77777777" w:rsidR="0082578B" w:rsidRDefault="0082578B" w:rsidP="00B7573B">
      <w:pPr>
        <w:pStyle w:val="Heading2"/>
        <w:keepNext w:val="0"/>
        <w:keepLines w:val="0"/>
        <w:suppressAutoHyphens/>
        <w:spacing w:before="0" w:after="0"/>
        <w:rPr>
          <w:b w:val="0"/>
          <w:color w:val="auto"/>
          <w:sz w:val="22"/>
          <w:szCs w:val="22"/>
        </w:rPr>
      </w:pPr>
      <w:bookmarkStart w:id="3" w:name="_30j0zll" w:colFirst="0" w:colLast="0"/>
      <w:bookmarkStart w:id="4" w:name="_xrem1fpvv2c5" w:colFirst="0" w:colLast="0"/>
      <w:bookmarkEnd w:id="3"/>
      <w:bookmarkEnd w:id="4"/>
      <w:r w:rsidRPr="0082578B">
        <w:rPr>
          <w:b w:val="0"/>
          <w:color w:val="auto"/>
          <w:sz w:val="22"/>
          <w:szCs w:val="22"/>
        </w:rPr>
        <w:t>Surveys psychological theory and research as applied to the cognitions, feelings and behavior of individuals in the legal system. Explores the implications of several subfields of psychology (e.g., social, cognitive, clinical) for legal settings, such as police departments, courtrooms, jury rooms. Provides foundation for those who are considering a career in forensic psychology, law, social work, criminal justice and should also be interesting to those who want to know more about the social and psychological issues at play in the legal system.</w:t>
      </w:r>
    </w:p>
    <w:p w14:paraId="1403B8AB" w14:textId="77777777" w:rsidR="00B7573B" w:rsidRDefault="00B7573B" w:rsidP="00B7573B">
      <w:pPr>
        <w:pStyle w:val="Heading2"/>
        <w:keepNext w:val="0"/>
        <w:keepLines w:val="0"/>
        <w:suppressAutoHyphens/>
        <w:spacing w:before="0" w:after="0"/>
      </w:pPr>
    </w:p>
    <w:p w14:paraId="6F42F3B1" w14:textId="60B828D7" w:rsidR="003355DD" w:rsidRPr="00AD3FE0" w:rsidRDefault="00A10D65" w:rsidP="00B7573B">
      <w:pPr>
        <w:pStyle w:val="Heading2"/>
        <w:keepNext w:val="0"/>
        <w:keepLines w:val="0"/>
        <w:suppressAutoHyphens/>
        <w:spacing w:before="0" w:after="0"/>
      </w:pPr>
      <w:r w:rsidRPr="00AD3FE0">
        <w:t xml:space="preserve">Course </w:t>
      </w:r>
      <w:r w:rsidR="003D269D">
        <w:t>Enrollment Requirements</w:t>
      </w:r>
      <w:r w:rsidR="002B7CB2">
        <w:t xml:space="preserve"> </w:t>
      </w:r>
    </w:p>
    <w:p w14:paraId="3E8428E9" w14:textId="5DF87BDF" w:rsidR="003D269D" w:rsidRDefault="0082578B" w:rsidP="00B7573B">
      <w:pPr>
        <w:suppressAutoHyphens/>
        <w:ind w:left="0"/>
      </w:pPr>
      <w:r>
        <w:t>Prerequisites: Forensic psychology MS or Law and Psychology PhD student</w:t>
      </w:r>
    </w:p>
    <w:p w14:paraId="67A3AD0D" w14:textId="77777777" w:rsidR="00B7573B" w:rsidRDefault="00B7573B" w:rsidP="00B7573B">
      <w:pPr>
        <w:pStyle w:val="Heading2"/>
        <w:keepNext w:val="0"/>
        <w:keepLines w:val="0"/>
        <w:suppressAutoHyphens/>
        <w:spacing w:before="0" w:after="0"/>
      </w:pPr>
    </w:p>
    <w:p w14:paraId="6918E50F" w14:textId="6DD0358F" w:rsidR="003355DD" w:rsidRPr="00AD3FE0" w:rsidRDefault="00547A35" w:rsidP="00B7573B">
      <w:pPr>
        <w:pStyle w:val="Heading2"/>
        <w:keepNext w:val="0"/>
        <w:keepLines w:val="0"/>
        <w:suppressAutoHyphens/>
        <w:spacing w:before="0" w:after="0"/>
      </w:pPr>
      <w:r>
        <w:t xml:space="preserve">Course </w:t>
      </w:r>
      <w:r w:rsidR="00AC5F89">
        <w:t xml:space="preserve">Overview </w:t>
      </w:r>
    </w:p>
    <w:p w14:paraId="2D1C70FB" w14:textId="3982E5DC" w:rsidR="00200EA1" w:rsidRDefault="001121C4" w:rsidP="00B7573B">
      <w:pPr>
        <w:suppressAutoHyphens/>
        <w:ind w:left="0"/>
      </w:pPr>
      <w:bookmarkStart w:id="5" w:name="_Ref132118464"/>
      <w:r w:rsidRPr="001121C4">
        <w:t xml:space="preserve">This course surveys psychological theory and research as applied to the cognitions, feelings and behavior of individuals in the legal system. </w:t>
      </w:r>
      <w:r>
        <w:t>W</w:t>
      </w:r>
      <w:r w:rsidRPr="001121C4">
        <w:t xml:space="preserve">e will explore the implications of several subfields of psychology (e.g., social, cognitive, </w:t>
      </w:r>
      <w:r>
        <w:t>developmental</w:t>
      </w:r>
      <w:r w:rsidRPr="001121C4">
        <w:t xml:space="preserve">) for legal settings, such as police departments, courtrooms, and </w:t>
      </w:r>
      <w:r w:rsidRPr="001121C4">
        <w:lastRenderedPageBreak/>
        <w:t>jury rooms</w:t>
      </w:r>
      <w:r w:rsidR="00200EA1">
        <w:t xml:space="preserve">. While you certainly need to understand theoretical perspectives and keep up with the most current research, you also need to know how to apply this knowledge to real-world settings. As such, I have designed this course to integrate perspectives across disciplines. You will read some real legal cases, some law reviews written by legal scholars, and some empirical scholarship by </w:t>
      </w:r>
      <w:proofErr w:type="spellStart"/>
      <w:r w:rsidR="00FE0C04">
        <w:t>psycholegal</w:t>
      </w:r>
      <w:proofErr w:type="spellEnd"/>
      <w:r w:rsidR="00FE0C04">
        <w:t xml:space="preserve"> </w:t>
      </w:r>
      <w:r w:rsidR="00200EA1">
        <w:t xml:space="preserve">researchers. </w:t>
      </w:r>
      <w:r w:rsidR="00EC3B15">
        <w:t xml:space="preserve">Some of the readings will be older, foundational pieces that help you understand the historical context, key theories, and development of </w:t>
      </w:r>
      <w:proofErr w:type="spellStart"/>
      <w:r w:rsidR="00EC3B15">
        <w:t>psycholegal</w:t>
      </w:r>
      <w:proofErr w:type="spellEnd"/>
      <w:r w:rsidR="00EC3B15">
        <w:t xml:space="preserve"> research. Others will be more current, exposing you to recent empirical studies, contemporary debates, and emerging perspectives in the field. Together, these readings are designed to give you both a solid grounding in the foundational concepts and a sense of how the field continues to evolve, preparing you to critically evaluate research and apply it to real-world legal contexts. </w:t>
      </w:r>
      <w:r w:rsidR="00200EA1">
        <w:t xml:space="preserve">My goals for you are to leave this course with a deeper appreciation of how psychology and law interact and to have the ability to evaluate </w:t>
      </w:r>
      <w:proofErr w:type="spellStart"/>
      <w:r w:rsidR="00200EA1">
        <w:t>psycholegal</w:t>
      </w:r>
      <w:proofErr w:type="spellEnd"/>
      <w:r w:rsidR="00200EA1">
        <w:t xml:space="preserve"> research within the legal context. </w:t>
      </w:r>
    </w:p>
    <w:p w14:paraId="6F11286D" w14:textId="77777777" w:rsidR="00B7573B" w:rsidRDefault="00B7573B" w:rsidP="00B7573B">
      <w:pPr>
        <w:pStyle w:val="Heading2"/>
        <w:keepNext w:val="0"/>
        <w:keepLines w:val="0"/>
        <w:suppressAutoHyphens/>
        <w:spacing w:before="0" w:after="0"/>
      </w:pPr>
    </w:p>
    <w:p w14:paraId="2B68D336" w14:textId="0D32C08A" w:rsidR="00495127" w:rsidRDefault="00495127" w:rsidP="00B7573B">
      <w:pPr>
        <w:pStyle w:val="Heading2"/>
        <w:keepNext w:val="0"/>
        <w:keepLines w:val="0"/>
        <w:suppressAutoHyphens/>
        <w:spacing w:before="0" w:after="0"/>
      </w:pPr>
      <w:r>
        <w:t>Student Learning Outcomes</w:t>
      </w:r>
      <w:bookmarkEnd w:id="5"/>
      <w:r w:rsidR="00E22B76">
        <w:t xml:space="preserve"> </w:t>
      </w:r>
    </w:p>
    <w:p w14:paraId="1CC989E7" w14:textId="3F967349" w:rsidR="00B7573B" w:rsidRDefault="00495127" w:rsidP="00B7573B">
      <w:pPr>
        <w:suppressAutoHyphens/>
        <w:ind w:left="0"/>
      </w:pPr>
      <w:r w:rsidRPr="00495127">
        <w:t xml:space="preserve">At the conclusion of this course, </w:t>
      </w:r>
      <w:r w:rsidR="00C65E74">
        <w:t xml:space="preserve">students </w:t>
      </w:r>
      <w:r w:rsidRPr="00495127">
        <w:t>should be able to:</w:t>
      </w:r>
      <w:bookmarkStart w:id="6" w:name="_Ref132118473"/>
    </w:p>
    <w:p w14:paraId="7BBA3051" w14:textId="77777777" w:rsidR="00B7573B" w:rsidRDefault="00B7573B" w:rsidP="00B7573B">
      <w:pPr>
        <w:suppressAutoHyphens/>
        <w:ind w:left="0"/>
      </w:pPr>
    </w:p>
    <w:p w14:paraId="15B63987" w14:textId="137C25F9" w:rsidR="0082578B" w:rsidRPr="001220A5" w:rsidRDefault="001220A5" w:rsidP="00B7573B">
      <w:pPr>
        <w:pStyle w:val="ListParagraph"/>
        <w:suppressAutoHyphens/>
        <w:spacing w:before="0" w:after="0"/>
      </w:pPr>
      <w:r w:rsidRPr="001220A5">
        <w:t>Understand and describe</w:t>
      </w:r>
      <w:r w:rsidR="0082578B" w:rsidRPr="001220A5">
        <w:t xml:space="preserve"> psychological research </w:t>
      </w:r>
      <w:r w:rsidRPr="001220A5">
        <w:t xml:space="preserve">and theory </w:t>
      </w:r>
      <w:r w:rsidR="0082578B" w:rsidRPr="001220A5">
        <w:t>related to the legal process</w:t>
      </w:r>
    </w:p>
    <w:p w14:paraId="72C11E18" w14:textId="433722E2" w:rsidR="0082578B" w:rsidRPr="001220A5" w:rsidRDefault="001220A5" w:rsidP="00B7573B">
      <w:pPr>
        <w:pStyle w:val="ListParagraph"/>
        <w:suppressAutoHyphens/>
        <w:spacing w:before="0" w:after="0"/>
      </w:pPr>
      <w:r w:rsidRPr="001220A5">
        <w:t>Analyze the strengths, limitations, and implications of this research and theory</w:t>
      </w:r>
    </w:p>
    <w:p w14:paraId="57B9D25B" w14:textId="023F8012" w:rsidR="0082578B" w:rsidRPr="001220A5" w:rsidRDefault="001220A5" w:rsidP="00B7573B">
      <w:pPr>
        <w:pStyle w:val="ListParagraph"/>
        <w:suppressAutoHyphens/>
        <w:spacing w:before="0" w:after="0"/>
      </w:pPr>
      <w:r w:rsidRPr="001220A5">
        <w:t>Assess</w:t>
      </w:r>
      <w:r w:rsidR="0082578B" w:rsidRPr="001220A5">
        <w:t xml:space="preserve"> whether the assumptions the legal system makes about human behavior are supported or contradicted by psychological theory and research</w:t>
      </w:r>
    </w:p>
    <w:p w14:paraId="38980F4D" w14:textId="0D420318" w:rsidR="0082578B" w:rsidRPr="001220A5" w:rsidRDefault="0082578B" w:rsidP="00B7573B">
      <w:pPr>
        <w:pStyle w:val="ListParagraph"/>
        <w:suppressAutoHyphens/>
        <w:spacing w:before="0" w:after="0"/>
      </w:pPr>
      <w:r w:rsidRPr="001220A5">
        <w:t xml:space="preserve">Think critically about how psychological research </w:t>
      </w:r>
      <w:r w:rsidR="001220A5" w:rsidRPr="001220A5">
        <w:t xml:space="preserve">and theory </w:t>
      </w:r>
      <w:r w:rsidRPr="001220A5">
        <w:t>can inform and help correct these assumptions</w:t>
      </w:r>
    </w:p>
    <w:p w14:paraId="48CF8FA9" w14:textId="6F4B58FA" w:rsidR="0082578B" w:rsidRPr="001220A5" w:rsidRDefault="0082578B" w:rsidP="00B7573B">
      <w:pPr>
        <w:pStyle w:val="ListParagraph"/>
        <w:suppressAutoHyphens/>
        <w:spacing w:before="0" w:after="0"/>
      </w:pPr>
      <w:r w:rsidRPr="001220A5">
        <w:t xml:space="preserve">Apply </w:t>
      </w:r>
      <w:r w:rsidR="001220A5" w:rsidRPr="001220A5">
        <w:t xml:space="preserve">psychological research and theory </w:t>
      </w:r>
      <w:r w:rsidRPr="001220A5">
        <w:t>to real-world issues</w:t>
      </w:r>
    </w:p>
    <w:p w14:paraId="22781E96" w14:textId="0148E29E" w:rsidR="001220A5" w:rsidRPr="001220A5" w:rsidRDefault="001220A5" w:rsidP="00B7573B">
      <w:pPr>
        <w:pStyle w:val="ListParagraph"/>
        <w:suppressAutoHyphens/>
        <w:spacing w:before="0" w:after="0"/>
      </w:pPr>
      <w:r w:rsidRPr="001220A5">
        <w:t xml:space="preserve">Translate legal problems into </w:t>
      </w:r>
      <w:r w:rsidR="001121C4">
        <w:t xml:space="preserve">empirically testable </w:t>
      </w:r>
      <w:r w:rsidRPr="001220A5">
        <w:t>psychological questions and psychological findings into legal arguments</w:t>
      </w:r>
    </w:p>
    <w:p w14:paraId="5E6FDB04" w14:textId="77777777" w:rsidR="00B7573B" w:rsidRDefault="00B7573B" w:rsidP="00B7573B">
      <w:pPr>
        <w:pStyle w:val="Heading2"/>
        <w:keepNext w:val="0"/>
        <w:keepLines w:val="0"/>
        <w:suppressAutoHyphens/>
        <w:spacing w:before="0" w:after="0"/>
      </w:pPr>
    </w:p>
    <w:p w14:paraId="394DD166" w14:textId="28A85FCC" w:rsidR="00987659" w:rsidRPr="00302143" w:rsidRDefault="00987659" w:rsidP="00B7573B">
      <w:pPr>
        <w:pStyle w:val="Heading2"/>
        <w:keepNext w:val="0"/>
        <w:keepLines w:val="0"/>
        <w:suppressAutoHyphens/>
        <w:spacing w:before="0" w:after="0"/>
      </w:pPr>
      <w:r w:rsidRPr="00302143">
        <w:t xml:space="preserve">Workload </w:t>
      </w:r>
      <w:r w:rsidRPr="00302143">
        <w:rPr>
          <w:rStyle w:val="Heading2Char"/>
          <w:b/>
          <w:bCs/>
        </w:rPr>
        <w:t>Expectations</w:t>
      </w:r>
      <w:bookmarkEnd w:id="6"/>
      <w:r w:rsidRPr="00302143">
        <w:t xml:space="preserve"> </w:t>
      </w:r>
    </w:p>
    <w:p w14:paraId="7F9A5FEE" w14:textId="577560F6" w:rsidR="00B7573B" w:rsidRDefault="00987659" w:rsidP="00B7573B">
      <w:pPr>
        <w:suppressAutoHyphens/>
        <w:ind w:left="0"/>
      </w:pPr>
      <w:r w:rsidRPr="00926666">
        <w:t>The Arizona Board of Regents</w:t>
      </w:r>
      <w:r>
        <w:t>—</w:t>
      </w:r>
      <w:r w:rsidRPr="00926666">
        <w:t>the governing board for A</w:t>
      </w:r>
      <w:r>
        <w:t xml:space="preserve">rizona </w:t>
      </w:r>
      <w:r w:rsidRPr="00926666">
        <w:t>S</w:t>
      </w:r>
      <w:r>
        <w:t xml:space="preserve">tate </w:t>
      </w:r>
      <w:r w:rsidRPr="00926666">
        <w:t>U</w:t>
      </w:r>
      <w:r>
        <w:t>niversity</w:t>
      </w:r>
      <w:r w:rsidRPr="00926666">
        <w:t>, N</w:t>
      </w:r>
      <w:r>
        <w:t xml:space="preserve">orthern </w:t>
      </w:r>
      <w:r w:rsidRPr="00926666">
        <w:t>A</w:t>
      </w:r>
      <w:r>
        <w:t xml:space="preserve">rizona </w:t>
      </w:r>
      <w:r w:rsidRPr="00926666">
        <w:t>U</w:t>
      </w:r>
      <w:r>
        <w:t>niversity</w:t>
      </w:r>
      <w:r w:rsidRPr="00926666">
        <w:t>, and the U</w:t>
      </w:r>
      <w:r>
        <w:t xml:space="preserve">niversity of </w:t>
      </w:r>
      <w:r w:rsidRPr="00926666">
        <w:t>A</w:t>
      </w:r>
      <w:r>
        <w:t>rizona—</w:t>
      </w:r>
      <w:r w:rsidRPr="00926666">
        <w:t xml:space="preserve"> has a policy for how much time students should invest in their courses: “A minimum of 45 hours of work by each student is required for each unit of credit.” </w:t>
      </w:r>
      <w:r w:rsidR="00370753">
        <w:t>This translates to:</w:t>
      </w:r>
    </w:p>
    <w:p w14:paraId="4907197B" w14:textId="77777777" w:rsidR="00B7573B" w:rsidRDefault="00B7573B" w:rsidP="00B7573B">
      <w:pPr>
        <w:suppressAutoHyphens/>
        <w:ind w:left="0"/>
      </w:pPr>
    </w:p>
    <w:p w14:paraId="122DCD7A" w14:textId="6B20CC19" w:rsidR="00370753" w:rsidRDefault="00370753" w:rsidP="00B7573B">
      <w:pPr>
        <w:pStyle w:val="ListParagraph"/>
        <w:numPr>
          <w:ilvl w:val="0"/>
          <w:numId w:val="15"/>
        </w:numPr>
        <w:suppressAutoHyphens/>
        <w:spacing w:before="0" w:after="0"/>
      </w:pPr>
      <w:r>
        <w:t>1 credit hour = 45 total hours</w:t>
      </w:r>
    </w:p>
    <w:p w14:paraId="023078C5" w14:textId="6442BC56" w:rsidR="00370753" w:rsidRDefault="00370753" w:rsidP="00B7573B">
      <w:pPr>
        <w:pStyle w:val="ListParagraph"/>
        <w:numPr>
          <w:ilvl w:val="0"/>
          <w:numId w:val="15"/>
        </w:numPr>
        <w:suppressAutoHyphens/>
        <w:spacing w:before="0" w:after="0"/>
      </w:pPr>
      <w:r>
        <w:t>2 credit hours = 90 total hours</w:t>
      </w:r>
    </w:p>
    <w:p w14:paraId="1895E0EE" w14:textId="6F4026C0" w:rsidR="00370753" w:rsidRDefault="00370753" w:rsidP="00B7573B">
      <w:pPr>
        <w:pStyle w:val="ListParagraph"/>
        <w:numPr>
          <w:ilvl w:val="0"/>
          <w:numId w:val="15"/>
        </w:numPr>
        <w:suppressAutoHyphens/>
        <w:spacing w:before="0" w:after="0"/>
      </w:pPr>
      <w:r>
        <w:t>3 credit hours = 135 total hours</w:t>
      </w:r>
    </w:p>
    <w:p w14:paraId="48E2C941" w14:textId="0B1B8917" w:rsidR="00370753" w:rsidRDefault="00370753" w:rsidP="00B7573B">
      <w:pPr>
        <w:pStyle w:val="ListParagraph"/>
        <w:numPr>
          <w:ilvl w:val="0"/>
          <w:numId w:val="15"/>
        </w:numPr>
        <w:suppressAutoHyphens/>
        <w:spacing w:before="0" w:after="0"/>
      </w:pPr>
      <w:r>
        <w:t>4 credit hours = 180 total hours</w:t>
      </w:r>
    </w:p>
    <w:p w14:paraId="0559A797" w14:textId="77777777" w:rsidR="0005513C" w:rsidRDefault="00370753" w:rsidP="00B7573B">
      <w:pPr>
        <w:pStyle w:val="ListParagraph"/>
        <w:numPr>
          <w:ilvl w:val="0"/>
          <w:numId w:val="15"/>
        </w:numPr>
        <w:suppressAutoHyphens/>
        <w:spacing w:before="0" w:after="0"/>
      </w:pPr>
      <w:r>
        <w:t>5 credit hours = 225 total hours</w:t>
      </w:r>
    </w:p>
    <w:p w14:paraId="3B9624E4" w14:textId="77777777" w:rsidR="00B7573B" w:rsidRDefault="00B7573B" w:rsidP="00B7573B">
      <w:pPr>
        <w:suppressAutoHyphens/>
        <w:ind w:left="0"/>
      </w:pPr>
    </w:p>
    <w:p w14:paraId="2D8C39E7" w14:textId="605F1ADB" w:rsidR="0005513C" w:rsidRDefault="0005513C" w:rsidP="00B7573B">
      <w:pPr>
        <w:suppressAutoHyphens/>
        <w:ind w:left="0"/>
      </w:pPr>
      <w:r w:rsidRPr="00926666">
        <w:t>Therefore, in a 3-credit course, students should expect to invest 45 hours in class meetings (or the online</w:t>
      </w:r>
      <w:r w:rsidR="004B2EC1">
        <w:t xml:space="preserve"> </w:t>
      </w:r>
      <w:r w:rsidRPr="00926666">
        <w:t>equivalent</w:t>
      </w:r>
      <w:r>
        <w:t xml:space="preserve"> watching streaming lectures and similar assignments</w:t>
      </w:r>
      <w:r w:rsidRPr="00926666">
        <w:t xml:space="preserve">), as well as 90 hours doing homework and assignments—a total of 135 hours in any given session (A, B, or C). </w:t>
      </w:r>
    </w:p>
    <w:p w14:paraId="48CA2641" w14:textId="77777777" w:rsidR="004B2EC1" w:rsidRDefault="004B2EC1" w:rsidP="00B7573B">
      <w:pPr>
        <w:suppressAutoHyphens/>
        <w:ind w:left="0"/>
      </w:pPr>
    </w:p>
    <w:p w14:paraId="4ACE1567" w14:textId="636C5809" w:rsidR="00BF7B6F" w:rsidRDefault="00370753" w:rsidP="00B7573B">
      <w:pPr>
        <w:suppressAutoHyphens/>
        <w:ind w:left="0"/>
      </w:pPr>
      <w:r w:rsidRPr="00370753">
        <w:t xml:space="preserve">ASU courses range in length from 6 weeks to 15 weeks. </w:t>
      </w:r>
      <w:r>
        <w:t>Using a 3-credit course as an example,</w:t>
      </w:r>
      <w:r w:rsidR="001E5295">
        <w:t xml:space="preserve"> Table 1 </w:t>
      </w:r>
      <w:r w:rsidR="00BF7B6F">
        <w:t xml:space="preserve">presents </w:t>
      </w:r>
      <w:r>
        <w:t xml:space="preserve">a </w:t>
      </w:r>
      <w:r w:rsidRPr="00370753">
        <w:t>breakdown of the 135-hour required time commitment divided among weeks for courses of various lengths</w:t>
      </w:r>
      <w:r w:rsidR="00B7573B">
        <w:t xml:space="preserve">. </w:t>
      </w:r>
    </w:p>
    <w:p w14:paraId="73014D06" w14:textId="77777777" w:rsidR="00B7573B" w:rsidRDefault="00B7573B" w:rsidP="00B7573B">
      <w:pPr>
        <w:suppressAutoHyphens/>
        <w:ind w:left="0"/>
      </w:pPr>
    </w:p>
    <w:p w14:paraId="3755344A" w14:textId="390EDC06" w:rsidR="00B7573B" w:rsidRDefault="00B7573B" w:rsidP="00B7573B">
      <w:pPr>
        <w:suppressAutoHyphens/>
        <w:ind w:left="0"/>
      </w:pPr>
      <w:r>
        <w:t xml:space="preserve">For a course like this one that meets over </w:t>
      </w:r>
      <w:r w:rsidRPr="00926666">
        <w:t>a 15</w:t>
      </w:r>
      <w:r>
        <w:t>-</w:t>
      </w:r>
      <w:r w:rsidRPr="00926666">
        <w:t>week</w:t>
      </w:r>
      <w:r>
        <w:t xml:space="preserve"> </w:t>
      </w:r>
      <w:r w:rsidRPr="00926666">
        <w:t>semester</w:t>
      </w:r>
      <w:r>
        <w:t xml:space="preserve">, this workload </w:t>
      </w:r>
      <w:r w:rsidRPr="00926666">
        <w:t xml:space="preserve">translates to </w:t>
      </w:r>
      <w:r w:rsidRPr="00596551">
        <w:rPr>
          <w:i/>
          <w:iCs/>
        </w:rPr>
        <w:t xml:space="preserve">an average </w:t>
      </w:r>
      <w:r>
        <w:t xml:space="preserve">of 9 </w:t>
      </w:r>
      <w:r w:rsidRPr="00926666">
        <w:t>hours per week</w:t>
      </w:r>
      <w:r>
        <w:t xml:space="preserve"> attending class, </w:t>
      </w:r>
      <w:r w:rsidRPr="00926666">
        <w:t xml:space="preserve">reading, </w:t>
      </w:r>
      <w:r>
        <w:t xml:space="preserve">watching videos, </w:t>
      </w:r>
      <w:r w:rsidRPr="00926666">
        <w:t xml:space="preserve">completing assessments, </w:t>
      </w:r>
      <w:r>
        <w:t xml:space="preserve">participating in discussions, and </w:t>
      </w:r>
      <w:r w:rsidRPr="00926666">
        <w:t xml:space="preserve">studying. </w:t>
      </w:r>
      <w:r w:rsidRPr="004B2EC1">
        <w:t xml:space="preserve">Because that 9 hours per week is an average, students are well advised that </w:t>
      </w:r>
      <w:r w:rsidRPr="004B2EC1">
        <w:lastRenderedPageBreak/>
        <w:t>some weeks will require less time (e.g., 4 to 6 hours of work), while other weeks will require more time (e.g., 10 to 12 hours of work).</w:t>
      </w:r>
      <w:r>
        <w:t xml:space="preserve"> </w:t>
      </w:r>
      <w:r w:rsidRPr="00926666">
        <w:t>As you register for courses, keep this 135-hour standard in mind because during some semesters your work and/or family commitments may prevent you from taking a full load of classes.</w:t>
      </w:r>
    </w:p>
    <w:p w14:paraId="424EA904" w14:textId="77777777" w:rsidR="00BF7B6F" w:rsidRPr="0024586F" w:rsidRDefault="00BF7B6F" w:rsidP="00B7573B">
      <w:pPr>
        <w:suppressAutoHyphens/>
        <w:ind w:left="0"/>
      </w:pPr>
    </w:p>
    <w:tbl>
      <w:tblPr>
        <w:tblStyle w:val="TableGrid1"/>
        <w:tblW w:w="0" w:type="auto"/>
        <w:jc w:val="center"/>
        <w:shd w:val="clear" w:color="auto" w:fill="8C1D40"/>
        <w:tblLook w:val="04A0" w:firstRow="1" w:lastRow="0" w:firstColumn="1" w:lastColumn="0" w:noHBand="0" w:noVBand="1"/>
      </w:tblPr>
      <w:tblGrid>
        <w:gridCol w:w="6205"/>
      </w:tblGrid>
      <w:tr w:rsidR="00BF7B6F" w:rsidRPr="0063312A" w14:paraId="24728B00" w14:textId="77777777" w:rsidTr="001E5295">
        <w:trPr>
          <w:trHeight w:val="305"/>
          <w:jc w:val="center"/>
        </w:trPr>
        <w:tc>
          <w:tcPr>
            <w:tcW w:w="6205" w:type="dxa"/>
            <w:shd w:val="clear" w:color="auto" w:fill="8C1D40"/>
          </w:tcPr>
          <w:p w14:paraId="5EB6C363" w14:textId="2E1C39E7" w:rsidR="00BF7B6F" w:rsidRPr="000F0404" w:rsidRDefault="00F903B8" w:rsidP="00B7573B">
            <w:pPr>
              <w:ind w:left="0"/>
              <w:jc w:val="center"/>
              <w:rPr>
                <w:b/>
                <w:bCs/>
                <w:sz w:val="24"/>
                <w:szCs w:val="24"/>
              </w:rPr>
            </w:pPr>
            <w:bookmarkStart w:id="7" w:name="Table1"/>
            <w:r w:rsidRPr="000F0404">
              <w:rPr>
                <w:b/>
                <w:bCs/>
                <w:color w:val="FFFFFF" w:themeColor="background1"/>
                <w:sz w:val="24"/>
                <w:szCs w:val="24"/>
              </w:rPr>
              <w:t>Table 1</w:t>
            </w:r>
            <w:bookmarkEnd w:id="7"/>
            <w:r w:rsidRPr="000F0404">
              <w:rPr>
                <w:b/>
                <w:bCs/>
                <w:color w:val="FFFFFF" w:themeColor="background1"/>
                <w:sz w:val="24"/>
                <w:szCs w:val="24"/>
              </w:rPr>
              <w:t>: Time on Coursework for a 3-Credit Course</w:t>
            </w:r>
          </w:p>
        </w:tc>
      </w:tr>
    </w:tbl>
    <w:p w14:paraId="594B5744" w14:textId="77777777" w:rsidR="00BF7B6F" w:rsidRDefault="00BF7B6F" w:rsidP="00B7573B">
      <w:pPr>
        <w:suppressAutoHyphens/>
        <w:rPr>
          <w:sz w:val="2"/>
          <w:szCs w:val="2"/>
        </w:rPr>
      </w:pPr>
    </w:p>
    <w:tbl>
      <w:tblPr>
        <w:tblStyle w:val="TableGrid1"/>
        <w:tblW w:w="0" w:type="auto"/>
        <w:jc w:val="center"/>
        <w:tblLook w:val="04A0" w:firstRow="1" w:lastRow="0" w:firstColumn="1" w:lastColumn="0" w:noHBand="0" w:noVBand="1"/>
      </w:tblPr>
      <w:tblGrid>
        <w:gridCol w:w="2425"/>
        <w:gridCol w:w="3780"/>
      </w:tblGrid>
      <w:tr w:rsidR="00BF7B6F" w:rsidRPr="0063312A" w14:paraId="7A005B8A" w14:textId="77777777" w:rsidTr="002E340E">
        <w:trPr>
          <w:jc w:val="center"/>
        </w:trPr>
        <w:tc>
          <w:tcPr>
            <w:tcW w:w="2425" w:type="dxa"/>
            <w:shd w:val="clear" w:color="auto" w:fill="FFC000"/>
          </w:tcPr>
          <w:p w14:paraId="3A5FA47E" w14:textId="38AE3C67" w:rsidR="00BF7B6F" w:rsidRPr="00C70DE5" w:rsidRDefault="00BF7B6F" w:rsidP="00B7573B">
            <w:pPr>
              <w:suppressAutoHyphens/>
              <w:jc w:val="center"/>
              <w:rPr>
                <w:b/>
                <w:sz w:val="24"/>
                <w:szCs w:val="24"/>
              </w:rPr>
            </w:pPr>
            <w:r w:rsidRPr="00BF7B6F">
              <w:rPr>
                <w:b/>
                <w:sz w:val="24"/>
                <w:szCs w:val="24"/>
              </w:rPr>
              <w:t>Course Length</w:t>
            </w:r>
          </w:p>
        </w:tc>
        <w:tc>
          <w:tcPr>
            <w:tcW w:w="3780" w:type="dxa"/>
            <w:shd w:val="clear" w:color="auto" w:fill="FFC000"/>
          </w:tcPr>
          <w:p w14:paraId="023658FC" w14:textId="4F476C9D" w:rsidR="00BF7B6F" w:rsidRPr="00BF7B6F" w:rsidRDefault="0005513C" w:rsidP="00B7573B">
            <w:pPr>
              <w:suppressAutoHyphens/>
              <w:ind w:left="0"/>
              <w:jc w:val="center"/>
              <w:rPr>
                <w:b/>
                <w:bCs/>
                <w:sz w:val="24"/>
                <w:szCs w:val="24"/>
              </w:rPr>
            </w:pPr>
            <w:r>
              <w:rPr>
                <w:b/>
                <w:bCs/>
              </w:rPr>
              <w:t xml:space="preserve">Average </w:t>
            </w:r>
            <w:r w:rsidR="002E340E">
              <w:rPr>
                <w:b/>
                <w:bCs/>
              </w:rPr>
              <w:t xml:space="preserve">Hours </w:t>
            </w:r>
            <w:r w:rsidR="00BF7B6F" w:rsidRPr="00BF7B6F">
              <w:rPr>
                <w:b/>
                <w:bCs/>
              </w:rPr>
              <w:t>per Week</w:t>
            </w:r>
          </w:p>
        </w:tc>
      </w:tr>
      <w:tr w:rsidR="00BF7B6F" w14:paraId="02D1FA3F" w14:textId="77777777" w:rsidTr="002E340E">
        <w:trPr>
          <w:jc w:val="center"/>
        </w:trPr>
        <w:tc>
          <w:tcPr>
            <w:tcW w:w="2425" w:type="dxa"/>
          </w:tcPr>
          <w:p w14:paraId="7AC4AC7A" w14:textId="6C69922E" w:rsidR="00BF7B6F" w:rsidRPr="0024586F" w:rsidRDefault="00BF7B6F" w:rsidP="00B7573B">
            <w:pPr>
              <w:suppressAutoHyphens/>
              <w:ind w:left="64"/>
              <w:jc w:val="center"/>
              <w:rPr>
                <w:highlight w:val="yellow"/>
              </w:rPr>
            </w:pPr>
            <w:r w:rsidRPr="005D0B19">
              <w:t>6  weeks</w:t>
            </w:r>
          </w:p>
        </w:tc>
        <w:tc>
          <w:tcPr>
            <w:tcW w:w="3780" w:type="dxa"/>
          </w:tcPr>
          <w:p w14:paraId="6619B217" w14:textId="2919D8E3" w:rsidR="00BF7B6F" w:rsidRPr="0024586F" w:rsidRDefault="00BF7B6F" w:rsidP="00B7573B">
            <w:pPr>
              <w:suppressAutoHyphens/>
              <w:ind w:left="0"/>
              <w:jc w:val="center"/>
              <w:rPr>
                <w:highlight w:val="yellow"/>
              </w:rPr>
            </w:pPr>
            <w:r w:rsidRPr="005D0B19">
              <w:t>22.5 hours</w:t>
            </w:r>
          </w:p>
        </w:tc>
      </w:tr>
      <w:tr w:rsidR="00BF7B6F" w14:paraId="61ED1C87" w14:textId="77777777" w:rsidTr="002E340E">
        <w:trPr>
          <w:jc w:val="center"/>
        </w:trPr>
        <w:tc>
          <w:tcPr>
            <w:tcW w:w="2425" w:type="dxa"/>
          </w:tcPr>
          <w:p w14:paraId="4C79E6DA" w14:textId="34AEE149" w:rsidR="00BF7B6F" w:rsidRPr="0024586F" w:rsidRDefault="00BF7B6F" w:rsidP="00B7573B">
            <w:pPr>
              <w:suppressAutoHyphens/>
              <w:ind w:left="64"/>
              <w:jc w:val="center"/>
              <w:rPr>
                <w:highlight w:val="yellow"/>
              </w:rPr>
            </w:pPr>
            <w:r w:rsidRPr="00C2207E">
              <w:t>7.5 weeks</w:t>
            </w:r>
          </w:p>
        </w:tc>
        <w:tc>
          <w:tcPr>
            <w:tcW w:w="3780" w:type="dxa"/>
          </w:tcPr>
          <w:p w14:paraId="7B9A1A3A" w14:textId="34057EE5" w:rsidR="00BF7B6F" w:rsidRPr="0024586F" w:rsidRDefault="00BF7B6F" w:rsidP="00B7573B">
            <w:pPr>
              <w:suppressAutoHyphens/>
              <w:ind w:left="0"/>
              <w:jc w:val="center"/>
              <w:rPr>
                <w:highlight w:val="yellow"/>
              </w:rPr>
            </w:pPr>
            <w:r w:rsidRPr="00C2207E">
              <w:t>18 hours</w:t>
            </w:r>
          </w:p>
        </w:tc>
      </w:tr>
      <w:tr w:rsidR="00BF7B6F" w14:paraId="2381D39C" w14:textId="77777777" w:rsidTr="002E340E">
        <w:trPr>
          <w:jc w:val="center"/>
        </w:trPr>
        <w:tc>
          <w:tcPr>
            <w:tcW w:w="2425" w:type="dxa"/>
          </w:tcPr>
          <w:p w14:paraId="606C51D0" w14:textId="1C17801D" w:rsidR="00BF7B6F" w:rsidRPr="0024586F" w:rsidRDefault="00BF7B6F" w:rsidP="00B7573B">
            <w:pPr>
              <w:suppressAutoHyphens/>
              <w:ind w:left="64"/>
              <w:jc w:val="center"/>
              <w:rPr>
                <w:highlight w:val="yellow"/>
              </w:rPr>
            </w:pPr>
            <w:r w:rsidRPr="00E56667">
              <w:t>8  weeks</w:t>
            </w:r>
          </w:p>
        </w:tc>
        <w:tc>
          <w:tcPr>
            <w:tcW w:w="3780" w:type="dxa"/>
          </w:tcPr>
          <w:p w14:paraId="368B928C" w14:textId="4C9A9CB8" w:rsidR="00BF7B6F" w:rsidRPr="0024586F" w:rsidRDefault="00BF7B6F" w:rsidP="00B7573B">
            <w:pPr>
              <w:suppressAutoHyphens/>
              <w:ind w:left="0"/>
              <w:jc w:val="center"/>
              <w:rPr>
                <w:highlight w:val="yellow"/>
              </w:rPr>
            </w:pPr>
            <w:r w:rsidRPr="00E56667">
              <w:t>17 hours</w:t>
            </w:r>
          </w:p>
        </w:tc>
      </w:tr>
      <w:tr w:rsidR="00BF7B6F" w14:paraId="071D0F17" w14:textId="77777777" w:rsidTr="002E340E">
        <w:trPr>
          <w:jc w:val="center"/>
        </w:trPr>
        <w:tc>
          <w:tcPr>
            <w:tcW w:w="2425" w:type="dxa"/>
          </w:tcPr>
          <w:p w14:paraId="469FDDD7" w14:textId="35BB82D9" w:rsidR="00BF7B6F" w:rsidRPr="0024586F" w:rsidRDefault="00BF7B6F" w:rsidP="00B7573B">
            <w:pPr>
              <w:suppressAutoHyphens/>
              <w:ind w:left="64"/>
              <w:jc w:val="center"/>
              <w:rPr>
                <w:highlight w:val="yellow"/>
              </w:rPr>
            </w:pPr>
            <w:r w:rsidRPr="007B6139">
              <w:t>15 weeks</w:t>
            </w:r>
          </w:p>
        </w:tc>
        <w:tc>
          <w:tcPr>
            <w:tcW w:w="3780" w:type="dxa"/>
          </w:tcPr>
          <w:p w14:paraId="7E0E5698" w14:textId="75979E36" w:rsidR="00BF7B6F" w:rsidRPr="0024586F" w:rsidRDefault="00BF7B6F" w:rsidP="00B7573B">
            <w:pPr>
              <w:suppressAutoHyphens/>
              <w:ind w:left="0"/>
              <w:jc w:val="center"/>
              <w:rPr>
                <w:highlight w:val="yellow"/>
              </w:rPr>
            </w:pPr>
            <w:r w:rsidRPr="007B6139">
              <w:t>9 hours</w:t>
            </w:r>
          </w:p>
        </w:tc>
      </w:tr>
    </w:tbl>
    <w:p w14:paraId="1777D6A8" w14:textId="77777777" w:rsidR="00B7573B" w:rsidRDefault="00B7573B" w:rsidP="00B7573B">
      <w:pPr>
        <w:suppressAutoHyphens/>
        <w:ind w:left="0"/>
      </w:pPr>
    </w:p>
    <w:p w14:paraId="344688C5" w14:textId="5A7616C8" w:rsidR="00F903B8" w:rsidRDefault="00F903B8" w:rsidP="00B7573B">
      <w:pPr>
        <w:pStyle w:val="Heading2"/>
        <w:keepNext w:val="0"/>
        <w:keepLines w:val="0"/>
        <w:suppressAutoHyphens/>
        <w:spacing w:before="0" w:after="0"/>
      </w:pPr>
      <w:r>
        <w:t>Additional Course Policies and Procedures in Syllabus Appendix</w:t>
      </w:r>
    </w:p>
    <w:p w14:paraId="2703F53A" w14:textId="77777777" w:rsidR="00B7573B" w:rsidRPr="00B7573B" w:rsidRDefault="00B7573B" w:rsidP="00B7573B"/>
    <w:p w14:paraId="4BEE0C5F" w14:textId="479F1170" w:rsidR="00DD7AF6" w:rsidRDefault="00F903B8" w:rsidP="00B7573B">
      <w:pPr>
        <w:suppressAutoHyphens/>
        <w:ind w:left="0"/>
      </w:pPr>
      <w:r>
        <w:t xml:space="preserve">This syllabus presents specific details about this course. The School of Interdisciplinary Forensics (SIF) has a standardized set of syllabus policies that also apply to this course, just as they do to all SIF courses. Those policies are collectively presented in </w:t>
      </w:r>
      <w:hyperlink r:id="rId11" w:history="1">
        <w:r w:rsidRPr="00807FE4">
          <w:rPr>
            <w:rStyle w:val="Hyperlink"/>
          </w:rPr>
          <w:t>the SIF Syllabus Appendix of Course Policies and Procedures</w:t>
        </w:r>
      </w:hyperlink>
      <w:r>
        <w:t xml:space="preserve">, the terms of which are incorporated by reference into this syllabus. </w:t>
      </w:r>
      <w:r w:rsidRPr="004B2EC1">
        <w:t>Students are responsible for knowing the contents of that Appendix.</w:t>
      </w:r>
      <w:r>
        <w:t xml:space="preserve"> In the event of any inadvertent conflict, the provisions in the </w:t>
      </w:r>
      <w:hyperlink r:id="rId12" w:history="1">
        <w:r w:rsidRPr="00807FE4">
          <w:rPr>
            <w:rStyle w:val="Hyperlink"/>
          </w:rPr>
          <w:t>SIF Syllabus Appendix of Course Policies and Procedures</w:t>
        </w:r>
      </w:hyperlink>
      <w:r>
        <w:t xml:space="preserve"> will govern because most of them are based on official ASU policies.</w:t>
      </w:r>
    </w:p>
    <w:p w14:paraId="3099A672" w14:textId="431CFB1F" w:rsidR="00DD7AF6" w:rsidRPr="001518DC" w:rsidRDefault="00DD7AF6" w:rsidP="00530B1E">
      <w:pPr>
        <w:pStyle w:val="Heading1"/>
        <w:jc w:val="center"/>
      </w:pPr>
      <w:bookmarkStart w:id="8" w:name="_Ref132118500"/>
      <w:bookmarkStart w:id="9" w:name="_Toc207045371"/>
      <w:bookmarkStart w:id="10" w:name="_Toc207045434"/>
      <w:r w:rsidRPr="001518DC">
        <w:t>About Your Professor</w:t>
      </w:r>
      <w:bookmarkEnd w:id="8"/>
      <w:bookmarkEnd w:id="9"/>
      <w:bookmarkEnd w:id="10"/>
    </w:p>
    <w:p w14:paraId="14E58009" w14:textId="77777777" w:rsidR="00B7573B" w:rsidRPr="00B7573B" w:rsidRDefault="00B7573B" w:rsidP="00B7573B">
      <w:pPr>
        <w:pStyle w:val="Heading2"/>
        <w:spacing w:before="0" w:after="0"/>
        <w:rPr>
          <w:sz w:val="22"/>
          <w:szCs w:val="22"/>
        </w:rPr>
      </w:pPr>
    </w:p>
    <w:p w14:paraId="5CD44C06" w14:textId="1ED14126" w:rsidR="00B7573B" w:rsidRDefault="00DD7AF6" w:rsidP="00126EB0">
      <w:pPr>
        <w:pStyle w:val="Heading2"/>
        <w:spacing w:before="0" w:after="0"/>
      </w:pPr>
      <w:r>
        <w:t>Biographical Sketch</w:t>
      </w:r>
    </w:p>
    <w:p w14:paraId="3096A0F2" w14:textId="436D8D58" w:rsidR="00926F89" w:rsidRDefault="00DD7AF6" w:rsidP="00B7573B">
      <w:pPr>
        <w:suppressAutoHyphens/>
        <w:ind w:left="0"/>
      </w:pPr>
      <w:r>
        <w:t xml:space="preserve">I earned a bachelor’s degree in psychology from California State University, Northridge. While an undergraduate, I completed an internship in the Domestic Violence Intake Center at the Washington D.C. Superior Court through an organization called D.C. Survivors and Advocates for Empowerment. I then completed a master’s degree in legal studies from the University of Nebraska – Lincoln. </w:t>
      </w:r>
      <w:r w:rsidR="009B798C">
        <w:t xml:space="preserve">During my time there, I served as a graduate research assistant for the Center on Children, Families, and the Law. </w:t>
      </w:r>
      <w:r>
        <w:t>I then earned a master’s degree and Ph.D. in psychology (dual specializations: psychology and law; basic and applied social psychology). I then completed a postdoctoral fellowship in the Development, Disorder, and Delinquency Lab at the University of California, Irvine. I joined the ASU faculty in Fall 20</w:t>
      </w:r>
      <w:r w:rsidR="00926F89">
        <w:t xml:space="preserve">25 as an assistant professor in the School of Interdisciplinary Forensics and a member of the Law and Behavior Sciences Initiative. </w:t>
      </w:r>
    </w:p>
    <w:p w14:paraId="6E615CF2" w14:textId="77777777" w:rsidR="00B7573B" w:rsidRDefault="00B7573B" w:rsidP="00B7573B">
      <w:pPr>
        <w:suppressAutoHyphens/>
        <w:ind w:left="0"/>
      </w:pPr>
    </w:p>
    <w:p w14:paraId="7A162FF5" w14:textId="5CBD0C05" w:rsidR="00B7573B" w:rsidRPr="00B7573B" w:rsidRDefault="00926F89" w:rsidP="00126EB0">
      <w:pPr>
        <w:pStyle w:val="Heading2"/>
        <w:spacing w:before="0" w:after="0"/>
      </w:pPr>
      <w:r>
        <w:t>My Research Interests</w:t>
      </w:r>
    </w:p>
    <w:p w14:paraId="7E12450B" w14:textId="48D6333F" w:rsidR="00926F89" w:rsidRDefault="00926F89" w:rsidP="00B7573B">
      <w:pPr>
        <w:ind w:left="0"/>
      </w:pPr>
      <w:r>
        <w:t xml:space="preserve">I used my psychological and legal training to conduct interdisciplinary research that uses social psychological theory to understand legal decision-making processes of defendants, attorneys, judges, and jurors. I am particularly interested in how social context influences decisions to waive constitutional rights, including guilty pleas and </w:t>
      </w:r>
      <w:r>
        <w:rPr>
          <w:i/>
          <w:iCs/>
        </w:rPr>
        <w:t xml:space="preserve">Miranda </w:t>
      </w:r>
      <w:r>
        <w:t xml:space="preserve">waivers. To this end, I have conducted a number of studies examining how people perceive coercion, the strength of evidence, and trial prospects. In addition to this current focus, I have also published research on several other </w:t>
      </w:r>
      <w:proofErr w:type="spellStart"/>
      <w:r>
        <w:t>psycholegal</w:t>
      </w:r>
      <w:proofErr w:type="spellEnd"/>
      <w:r>
        <w:t xml:space="preserve"> topics, including: child forensic interviewing, informant testimony, juror decision making, and juvenile justice. </w:t>
      </w:r>
    </w:p>
    <w:p w14:paraId="291AEEEA" w14:textId="77777777" w:rsidR="00B7573B" w:rsidRDefault="00B7573B" w:rsidP="00B7573B">
      <w:pPr>
        <w:pStyle w:val="Heading1"/>
        <w:spacing w:before="0" w:after="0"/>
      </w:pPr>
      <w:bookmarkStart w:id="11" w:name="_Ref132118562"/>
    </w:p>
    <w:p w14:paraId="4C644531" w14:textId="77777777" w:rsidR="00126EB0" w:rsidRPr="00126EB0" w:rsidRDefault="00126EB0" w:rsidP="00126EB0"/>
    <w:p w14:paraId="72BC04D9" w14:textId="2BA30C48" w:rsidR="003941BD" w:rsidRPr="00F903B8" w:rsidRDefault="003941BD" w:rsidP="001518DC">
      <w:pPr>
        <w:pStyle w:val="Heading1"/>
        <w:spacing w:before="0" w:after="0"/>
        <w:jc w:val="center"/>
      </w:pPr>
      <w:bookmarkStart w:id="12" w:name="_Toc207045372"/>
      <w:bookmarkStart w:id="13" w:name="_Toc207045435"/>
      <w:r w:rsidRPr="00F903B8">
        <w:lastRenderedPageBreak/>
        <w:t>Inclusion and Respect</w:t>
      </w:r>
      <w:bookmarkEnd w:id="11"/>
      <w:bookmarkEnd w:id="12"/>
      <w:bookmarkEnd w:id="13"/>
    </w:p>
    <w:p w14:paraId="4E918004" w14:textId="77777777" w:rsidR="00B7573B" w:rsidRDefault="00B7573B" w:rsidP="00B7573B">
      <w:pPr>
        <w:pStyle w:val="Heading2"/>
        <w:keepNext w:val="0"/>
        <w:keepLines w:val="0"/>
        <w:suppressAutoHyphens/>
        <w:spacing w:before="0" w:after="0"/>
      </w:pPr>
    </w:p>
    <w:p w14:paraId="23340B1F" w14:textId="094C48CC" w:rsidR="003941BD" w:rsidRDefault="003941BD" w:rsidP="00B7573B">
      <w:pPr>
        <w:pStyle w:val="Heading2"/>
        <w:keepNext w:val="0"/>
        <w:keepLines w:val="0"/>
        <w:suppressAutoHyphens/>
        <w:spacing w:before="0" w:after="0"/>
      </w:pPr>
      <w:r>
        <w:t>ASU Statement of Inclusion</w:t>
      </w:r>
      <w:r w:rsidR="00E22B76">
        <w:t xml:space="preserve"> </w:t>
      </w:r>
    </w:p>
    <w:p w14:paraId="328141C6" w14:textId="202BDC5F" w:rsidR="003941BD" w:rsidRDefault="003941BD" w:rsidP="00B7573B">
      <w:pPr>
        <w:suppressAutoHyphens/>
        <w:ind w:left="0"/>
      </w:pPr>
      <w:r>
        <w:t>Arizona State University is deeply committed to positioning itself as one of the great new universities by seeking to build excellence, enhance access</w:t>
      </w:r>
      <w:r w:rsidR="00F9400E">
        <w:t>,</w:t>
      </w:r>
      <w:r>
        <w:t xml:space="preserve"> and have an impact on our community, state, nation</w:t>
      </w:r>
      <w:r w:rsidR="002830AC">
        <w:t>,</w:t>
      </w:r>
      <w:r>
        <w:t xml:space="preserve"> and the world. To do that requires our faculty and staff to reflect the intellectual, ethnic</w:t>
      </w:r>
      <w:r w:rsidR="005746F1">
        <w:t>,</w:t>
      </w:r>
      <w:r>
        <w:t xml:space="preserve"> and cultural diversity of our nation and world so that our students learn from the broadest perspectives, and we engage in the advancement of knowledge with the most inclusive understanding possible of the issues we are addressing through our scholarly activities. We recognize that race and sex historically have been markers of diversity in institutions of higher education. However, at ASU, we believe that diversity includes additional categories such as socioeconomic background, religion, sexual orientation, gender identity, age, disability, veteran status, nationality, and intellectual perspective. </w:t>
      </w:r>
    </w:p>
    <w:p w14:paraId="0C7F16C1" w14:textId="77777777" w:rsidR="00B7573B" w:rsidRDefault="00B7573B" w:rsidP="00B7573B">
      <w:pPr>
        <w:pStyle w:val="Heading2"/>
        <w:suppressAutoHyphens/>
        <w:spacing w:before="0" w:after="0"/>
      </w:pPr>
    </w:p>
    <w:p w14:paraId="504211BB" w14:textId="3EE9055A" w:rsidR="002B1499" w:rsidRPr="00944EB9" w:rsidRDefault="002B1499" w:rsidP="00B7573B">
      <w:pPr>
        <w:pStyle w:val="Heading2"/>
        <w:suppressAutoHyphens/>
        <w:spacing w:before="0" w:after="0"/>
      </w:pPr>
      <w:r w:rsidRPr="00944EB9">
        <w:t>Land Acknowledgement</w:t>
      </w:r>
      <w:r w:rsidR="002B7CB2">
        <w:t xml:space="preserve"> </w:t>
      </w:r>
    </w:p>
    <w:p w14:paraId="11AF0150" w14:textId="77777777" w:rsidR="002B1499" w:rsidRDefault="002B1499" w:rsidP="00B7573B">
      <w:pPr>
        <w:keepNext/>
        <w:keepLines/>
        <w:suppressAutoHyphens/>
        <w:ind w:left="0"/>
      </w:pPr>
      <w:r w:rsidRPr="00944EB9">
        <w:t xml:space="preserve">ASU acknowledges, with respect, that its physical locations are within the ancestral homelands of </w:t>
      </w:r>
      <w:r>
        <w:t xml:space="preserve">Indigenous </w:t>
      </w:r>
      <w:r w:rsidRPr="00944EB9">
        <w:t xml:space="preserve">tribes </w:t>
      </w:r>
      <w:r>
        <w:t xml:space="preserve">that </w:t>
      </w:r>
      <w:r w:rsidRPr="00944EB9">
        <w:t>have sustained connections to its lands and waters since time immemorial, including the Akimel O’odham (Pima), Pee Posh (Maricopa), Quechan (Yuma), and Tohono O’odham peoples.</w:t>
      </w:r>
    </w:p>
    <w:p w14:paraId="347514EF" w14:textId="77777777" w:rsidR="00B7573B" w:rsidRDefault="00B7573B" w:rsidP="00B7573B">
      <w:pPr>
        <w:pStyle w:val="Heading2"/>
        <w:keepNext w:val="0"/>
        <w:keepLines w:val="0"/>
        <w:suppressAutoHyphens/>
        <w:spacing w:before="0" w:after="0"/>
      </w:pPr>
      <w:bookmarkStart w:id="14" w:name="_Ref132112361"/>
    </w:p>
    <w:p w14:paraId="431D50DB" w14:textId="0298A16A" w:rsidR="000F3F79" w:rsidRDefault="003941BD" w:rsidP="00B7573B">
      <w:pPr>
        <w:pStyle w:val="Heading2"/>
        <w:keepNext w:val="0"/>
        <w:keepLines w:val="0"/>
        <w:suppressAutoHyphens/>
        <w:spacing w:before="0" w:after="0"/>
      </w:pPr>
      <w:r>
        <w:t xml:space="preserve">Names and </w:t>
      </w:r>
      <w:r w:rsidR="000F3F79">
        <w:t>Pronouns</w:t>
      </w:r>
      <w:bookmarkEnd w:id="14"/>
      <w:r w:rsidR="00E22B76">
        <w:t xml:space="preserve"> </w:t>
      </w:r>
    </w:p>
    <w:p w14:paraId="2528ADDA" w14:textId="7908D07D" w:rsidR="000F3F79" w:rsidRPr="004B2EC1" w:rsidRDefault="000F3F79" w:rsidP="00B7573B">
      <w:pPr>
        <w:suppressAutoHyphens/>
        <w:ind w:left="0"/>
        <w:rPr>
          <w:color w:val="000000" w:themeColor="text1"/>
        </w:rPr>
      </w:pPr>
      <w:r w:rsidRPr="004B2EC1">
        <w:rPr>
          <w:color w:val="000000" w:themeColor="text1"/>
        </w:rPr>
        <w:t xml:space="preserve">I </w:t>
      </w:r>
      <w:r w:rsidR="003941BD" w:rsidRPr="004B2EC1">
        <w:rPr>
          <w:color w:val="000000" w:themeColor="text1"/>
        </w:rPr>
        <w:t xml:space="preserve">respect </w:t>
      </w:r>
      <w:r w:rsidRPr="004B2EC1">
        <w:rPr>
          <w:color w:val="000000" w:themeColor="text1"/>
        </w:rPr>
        <w:t>all people’s right to be addressed by the</w:t>
      </w:r>
      <w:r w:rsidR="003941BD" w:rsidRPr="004B2EC1">
        <w:rPr>
          <w:color w:val="000000" w:themeColor="text1"/>
        </w:rPr>
        <w:t xml:space="preserve">ir preferred </w:t>
      </w:r>
      <w:r w:rsidRPr="004B2EC1">
        <w:rPr>
          <w:color w:val="000000" w:themeColor="text1"/>
        </w:rPr>
        <w:t>names</w:t>
      </w:r>
      <w:r w:rsidR="003941BD" w:rsidRPr="004B2EC1">
        <w:rPr>
          <w:color w:val="000000" w:themeColor="text1"/>
        </w:rPr>
        <w:t xml:space="preserve">. If you go by a different name than what is on the class roster, please let me know. I am also committing to using personal pronouns that correspond to people’s gender identity, including non-binary pronouns such as they/them/theirs or ze/zir/zirs. Accordingly, I encourage you to share your pronouns with me and to correct me if I make a mistake. I also </w:t>
      </w:r>
      <w:r w:rsidRPr="004B2EC1">
        <w:rPr>
          <w:color w:val="000000" w:themeColor="text1"/>
        </w:rPr>
        <w:t xml:space="preserve">recognize that preferred names and pronouns may change during the </w:t>
      </w:r>
      <w:r w:rsidR="003941BD" w:rsidRPr="004B2EC1">
        <w:rPr>
          <w:color w:val="000000" w:themeColor="text1"/>
        </w:rPr>
        <w:t xml:space="preserve">semester, so </w:t>
      </w:r>
      <w:r w:rsidRPr="004B2EC1">
        <w:rPr>
          <w:color w:val="000000" w:themeColor="text1"/>
        </w:rPr>
        <w:t>if at any point you would like to be addressed differently, please let me know.</w:t>
      </w:r>
    </w:p>
    <w:p w14:paraId="52753582" w14:textId="77777777" w:rsidR="006B7F45" w:rsidRPr="004B2EC1" w:rsidRDefault="006B7F45" w:rsidP="00B7573B">
      <w:pPr>
        <w:suppressAutoHyphens/>
        <w:rPr>
          <w:color w:val="000000" w:themeColor="text1"/>
        </w:rPr>
      </w:pPr>
    </w:p>
    <w:p w14:paraId="67437144" w14:textId="596B916C" w:rsidR="006B7F45" w:rsidRPr="004B2EC1" w:rsidRDefault="006B7F45" w:rsidP="00B7573B">
      <w:pPr>
        <w:suppressAutoHyphens/>
        <w:ind w:left="0"/>
        <w:rPr>
          <w:color w:val="000000" w:themeColor="text1"/>
        </w:rPr>
      </w:pPr>
      <w:r w:rsidRPr="004B2EC1">
        <w:rPr>
          <w:color w:val="000000" w:themeColor="text1"/>
        </w:rPr>
        <w:t xml:space="preserve">You can change your displayed name in some ASU systems including Canvas, Email, and Google Apps. Learn more about preferred name displays here: </w:t>
      </w:r>
      <w:hyperlink r:id="rId13" w:history="1">
        <w:r w:rsidRPr="004B2EC1">
          <w:rPr>
            <w:rStyle w:val="Hyperlink"/>
          </w:rPr>
          <w:t>https://students.asu.edu/forms/preferred-display-name</w:t>
        </w:r>
      </w:hyperlink>
      <w:r w:rsidRPr="004B2EC1">
        <w:rPr>
          <w:color w:val="000000" w:themeColor="text1"/>
        </w:rPr>
        <w:t xml:space="preserve">. You can learn how to set personal pronouns in Canvas here: </w:t>
      </w:r>
      <w:hyperlink r:id="rId14" w:history="1">
        <w:r w:rsidRPr="004B2EC1">
          <w:rPr>
            <w:rStyle w:val="Hyperlink"/>
          </w:rPr>
          <w:t>https://lms.asu.edu/how-set-personal-pronouns-canvas</w:t>
        </w:r>
      </w:hyperlink>
      <w:r w:rsidRPr="004B2EC1">
        <w:rPr>
          <w:color w:val="000000" w:themeColor="text1"/>
        </w:rPr>
        <w:t xml:space="preserve">. </w:t>
      </w:r>
    </w:p>
    <w:p w14:paraId="24A25ABD" w14:textId="77777777" w:rsidR="000F3F79" w:rsidRPr="004B2EC1" w:rsidRDefault="000F3F79" w:rsidP="00B7573B">
      <w:pPr>
        <w:suppressAutoHyphens/>
        <w:rPr>
          <w:color w:val="000000" w:themeColor="text1"/>
        </w:rPr>
      </w:pPr>
    </w:p>
    <w:p w14:paraId="7EA23EF2" w14:textId="032D9EAC" w:rsidR="00435890" w:rsidRPr="004B2EC1" w:rsidRDefault="003941BD" w:rsidP="00B7573B">
      <w:pPr>
        <w:suppressAutoHyphens/>
        <w:ind w:left="0"/>
        <w:rPr>
          <w:color w:val="000000" w:themeColor="text1"/>
        </w:rPr>
      </w:pPr>
      <w:r w:rsidRPr="004B2EC1">
        <w:rPr>
          <w:color w:val="000000" w:themeColor="text1"/>
        </w:rPr>
        <w:t>Using the right pronoun, like using someone’s correct name or title, is a way to show respect. A</w:t>
      </w:r>
      <w:r w:rsidR="000F3F79" w:rsidRPr="004B2EC1">
        <w:rPr>
          <w:color w:val="000000" w:themeColor="text1"/>
        </w:rPr>
        <w:t xml:space="preserve">s part of our commitment to inclusion in this course, it is important that all students in this class respect the preferred names and pronouns of their peers. Mistakes in addressing one another may happen. If you make a mistake or are corrected, please briefly apologize and correct yourself. To learn more about personal pronouns and why they are important please visit </w:t>
      </w:r>
      <w:hyperlink r:id="rId15" w:history="1">
        <w:r w:rsidRPr="004B2EC1">
          <w:rPr>
            <w:rStyle w:val="Hyperlink"/>
          </w:rPr>
          <w:t>https://pronouns.org/</w:t>
        </w:r>
      </w:hyperlink>
      <w:r w:rsidRPr="004B2EC1">
        <w:rPr>
          <w:color w:val="000000" w:themeColor="text1"/>
        </w:rPr>
        <w:t xml:space="preserve">. </w:t>
      </w:r>
    </w:p>
    <w:p w14:paraId="3DEF58E5" w14:textId="77777777" w:rsidR="00B7573B" w:rsidRDefault="00B7573B" w:rsidP="00B7573B">
      <w:pPr>
        <w:pStyle w:val="Heading2"/>
        <w:keepNext w:val="0"/>
        <w:keepLines w:val="0"/>
        <w:suppressAutoHyphens/>
        <w:spacing w:before="0" w:after="0"/>
      </w:pPr>
      <w:bookmarkStart w:id="15" w:name="_Ref132111568"/>
    </w:p>
    <w:p w14:paraId="15C40783" w14:textId="0AB0DBDD" w:rsidR="002B1499" w:rsidRDefault="002B1499" w:rsidP="00B7573B">
      <w:pPr>
        <w:pStyle w:val="Heading2"/>
        <w:keepNext w:val="0"/>
        <w:keepLines w:val="0"/>
        <w:suppressAutoHyphens/>
        <w:spacing w:before="0" w:after="0"/>
      </w:pPr>
      <w:r>
        <w:t xml:space="preserve">Respectful </w:t>
      </w:r>
      <w:r w:rsidR="00821A80">
        <w:t xml:space="preserve">Communications and </w:t>
      </w:r>
      <w:r>
        <w:t>Disagreements</w:t>
      </w:r>
      <w:bookmarkEnd w:id="15"/>
      <w:r w:rsidR="00E22B76">
        <w:t xml:space="preserve"> </w:t>
      </w:r>
    </w:p>
    <w:p w14:paraId="2F3A713F" w14:textId="59C60695" w:rsidR="00821A80" w:rsidRPr="00821A80" w:rsidRDefault="00821A80" w:rsidP="00B7573B">
      <w:pPr>
        <w:suppressAutoHyphens/>
        <w:ind w:left="0"/>
      </w:pPr>
      <w:r w:rsidRPr="00821A80">
        <w:t xml:space="preserve">As a beacon for critical thought and the advancement of knowledge, ASU values dissenting opinions. Acknowledging that someone else’s opinion matters as much as our own is the first step to creating a respectful dialogue. However, we must also distinguish between opinion, fact, and policy. Valuing and respecting those opinions that are different from our own does not mandate acquiescence or violation of policy. We expect all written, email, verbal, and otherwise communications to be conducted with a respectful tone and tenor, and in compliance with established protocols and the </w:t>
      </w:r>
      <w:hyperlink r:id="rId16" w:history="1">
        <w:r w:rsidRPr="00821A80">
          <w:rPr>
            <w:rStyle w:val="Hyperlink"/>
          </w:rPr>
          <w:t>ASU Code of Conduct</w:t>
        </w:r>
      </w:hyperlink>
      <w:r w:rsidRPr="00821A80">
        <w:t xml:space="preserve">. </w:t>
      </w:r>
    </w:p>
    <w:p w14:paraId="762EF997" w14:textId="77777777" w:rsidR="00821A80" w:rsidRDefault="00821A80" w:rsidP="00B7573B">
      <w:pPr>
        <w:suppressAutoHyphens/>
      </w:pPr>
    </w:p>
    <w:p w14:paraId="1383E0C1" w14:textId="7C7D43DB" w:rsidR="00A57E67" w:rsidRDefault="00821A80" w:rsidP="00B7573B">
      <w:pPr>
        <w:suppressAutoHyphens/>
        <w:ind w:left="0"/>
      </w:pPr>
      <w:r>
        <w:lastRenderedPageBreak/>
        <w:t xml:space="preserve">Because respectful </w:t>
      </w:r>
      <w:r w:rsidR="00A57E67" w:rsidRPr="00BA6A63">
        <w:t xml:space="preserve">conduct is expected in the classroom </w:t>
      </w:r>
      <w:r>
        <w:t xml:space="preserve">and online </w:t>
      </w:r>
      <w:r w:rsidR="00A57E67" w:rsidRPr="00BA6A63">
        <w:t>setting</w:t>
      </w:r>
      <w:r>
        <w:t>s, y</w:t>
      </w:r>
      <w:r w:rsidR="00A57E67" w:rsidRPr="005639F5">
        <w:t xml:space="preserve">ou are welcome to disagree with </w:t>
      </w:r>
      <w:r w:rsidR="00A57E67">
        <w:t xml:space="preserve">your </w:t>
      </w:r>
      <w:r w:rsidR="00A57E67" w:rsidRPr="005639F5">
        <w:t xml:space="preserve">professor or your classmates; indeed, it is normal to have some differences of opinion. Civil debates and discussions can be productive in both clarifying ideas and developing new understandings about an issue of interest, but everyone </w:t>
      </w:r>
      <w:r w:rsidR="00A57E67">
        <w:t xml:space="preserve">must </w:t>
      </w:r>
      <w:r w:rsidR="00A57E67" w:rsidRPr="005639F5">
        <w:t>participate respectfully</w:t>
      </w:r>
      <w:r w:rsidR="00A57E67">
        <w:t xml:space="preserve"> regardless of how passionately you may disagree with another person’s </w:t>
      </w:r>
      <w:r w:rsidR="00A57E67" w:rsidRPr="00BA6A63">
        <w:t xml:space="preserve">opinions. College courses bring together a group of diverse individuals with various backgrounds. Students are influenced and shaped by such factors as </w:t>
      </w:r>
      <w:r w:rsidR="00A57E67">
        <w:t xml:space="preserve">race, </w:t>
      </w:r>
      <w:r w:rsidR="00A57E67" w:rsidRPr="00BA6A63">
        <w:t xml:space="preserve">ethnicity, sex, gender, physical abilities, religious and political beliefs, national origins, and sexual orientations, among others. We expect to learn from each other in an atmosphere of positive engagement and mutual respect. </w:t>
      </w:r>
    </w:p>
    <w:p w14:paraId="45520CED" w14:textId="77777777" w:rsidR="00A57E67" w:rsidRDefault="00A57E67" w:rsidP="00B7573B">
      <w:pPr>
        <w:suppressAutoHyphens/>
      </w:pPr>
    </w:p>
    <w:p w14:paraId="77C6BE81" w14:textId="5A536F58" w:rsidR="00A57E67" w:rsidRDefault="00A57E67" w:rsidP="00B7573B">
      <w:pPr>
        <w:suppressAutoHyphens/>
        <w:ind w:left="0"/>
      </w:pPr>
      <w:r w:rsidRPr="00BA6A63">
        <w:t>This course may deal with complex and controversial issues that often feel challenging and uncomfortable. We will be exposed to diverse ideas and opinions, and sometimes we will not agree with the ideas expressed by others. Nevertheless, students must engage with one another with civility, respect, and professionalism. Students are asked to carefully evaluate their own thinking</w:t>
      </w:r>
      <w:r w:rsidR="00821A80">
        <w:t xml:space="preserve">, </w:t>
      </w:r>
      <w:r w:rsidRPr="00BA6A63">
        <w:t xml:space="preserve">including their biases, </w:t>
      </w:r>
      <w:r w:rsidR="00821A80">
        <w:t xml:space="preserve">life </w:t>
      </w:r>
      <w:r w:rsidRPr="00BA6A63">
        <w:t xml:space="preserve">experiences, and </w:t>
      </w:r>
      <w:r w:rsidR="00821A80">
        <w:t xml:space="preserve">personal </w:t>
      </w:r>
      <w:r w:rsidRPr="00BA6A63">
        <w:t>understandings.</w:t>
      </w:r>
      <w:r>
        <w:t xml:space="preserve"> This also applies online; thus, a</w:t>
      </w:r>
      <w:r w:rsidRPr="00BA6A63">
        <w:t xml:space="preserve">ppropriate online behavior (also known as </w:t>
      </w:r>
      <w:r w:rsidRPr="00821A80">
        <w:rPr>
          <w:b/>
          <w:bCs/>
          <w:i/>
          <w:iCs/>
        </w:rPr>
        <w:t>netiquette</w:t>
      </w:r>
      <w:r w:rsidRPr="00BA6A63">
        <w:t>) is defined by the instructor and includes keeping course discussion posts focused on the assigned topics. Students must maintain a cordial atmosphere and use tact in expressing differences of opinion. Inappropriate discussion board posts may be deleted by the instructor.</w:t>
      </w:r>
    </w:p>
    <w:p w14:paraId="1E8755F9" w14:textId="77777777" w:rsidR="00A57E67" w:rsidRDefault="00A57E67" w:rsidP="00B7573B">
      <w:pPr>
        <w:suppressAutoHyphens/>
      </w:pPr>
    </w:p>
    <w:p w14:paraId="48F9F5B7" w14:textId="77777777" w:rsidR="00A57E67" w:rsidRDefault="00A57E67" w:rsidP="00B7573B">
      <w:pPr>
        <w:suppressAutoHyphens/>
        <w:ind w:left="0"/>
      </w:pPr>
      <w:r w:rsidRPr="005639F5">
        <w:t xml:space="preserve">Students who engage in personal attacks; who use rude, insulting, or disrespectful language; or who engage in other disruptive or threatening behavior may face disciplinary action.  Indeed, an instructor may withdraw a student from a course with a mark of </w:t>
      </w:r>
      <w:r>
        <w:t>“</w:t>
      </w:r>
      <w:r w:rsidRPr="005639F5">
        <w:t>W</w:t>
      </w:r>
      <w:r>
        <w:t>”</w:t>
      </w:r>
      <w:r w:rsidRPr="005639F5">
        <w:t xml:space="preserve"> or </w:t>
      </w:r>
      <w:r>
        <w:t>“E”</w:t>
      </w:r>
      <w:r w:rsidRPr="005639F5">
        <w:t xml:space="preserve"> when the student’s behavior disrupts the educational process</w:t>
      </w:r>
      <w:r>
        <w:t xml:space="preserve"> </w:t>
      </w:r>
      <w:r w:rsidRPr="007B1AE0">
        <w:t xml:space="preserve">per </w:t>
      </w:r>
      <w:hyperlink r:id="rId17">
        <w:r w:rsidRPr="007B1AE0">
          <w:rPr>
            <w:color w:val="8C1D40"/>
            <w:u w:val="single"/>
          </w:rPr>
          <w:t>Instructor Withdrawal of a Student for Disruptive Classroom Behavior</w:t>
        </w:r>
      </w:hyperlink>
      <w:r w:rsidRPr="007B1AE0">
        <w:t>.</w:t>
      </w:r>
      <w:r w:rsidRPr="005639F5">
        <w:t xml:space="preserve"> In addition, students may face formal disciplinary action in the Office of Student Judicial Affairs. For more details about the University’s Student Code of Conduct, please visit the following link and read the Arizona Board of Regents Policy Manual Sections 5-301 to 5-404, the terms of which are hereby incorporated by reference into this syllabus:  </w:t>
      </w:r>
      <w:hyperlink r:id="rId18" w:history="1">
        <w:r w:rsidRPr="005639F5">
          <w:rPr>
            <w:rStyle w:val="Hyperlink"/>
            <w:bCs/>
          </w:rPr>
          <w:t>http://www.azregents.edu/policymanual/default.aspx</w:t>
        </w:r>
      </w:hyperlink>
      <w:r>
        <w:t>.</w:t>
      </w:r>
    </w:p>
    <w:p w14:paraId="617CB304" w14:textId="77777777" w:rsidR="00030DB3" w:rsidRDefault="00030DB3" w:rsidP="00B7573B">
      <w:pPr>
        <w:suppressAutoHyphens/>
      </w:pPr>
    </w:p>
    <w:p w14:paraId="1577DF6E" w14:textId="029EEE4D" w:rsidR="00A57E67" w:rsidRDefault="00030DB3" w:rsidP="00B7573B">
      <w:pPr>
        <w:suppressAutoHyphens/>
        <w:ind w:left="0"/>
      </w:pPr>
      <w:hyperlink r:id="rId19">
        <w:r w:rsidRPr="00030DB3">
          <w:rPr>
            <w:color w:val="8C1D40"/>
            <w:u w:val="single"/>
          </w:rPr>
          <w:t>Students are entitled to receive instruction free from interference</w:t>
        </w:r>
      </w:hyperlink>
      <w:r w:rsidRPr="007B1AE0">
        <w:t xml:space="preserve"> by other members of the class.</w:t>
      </w:r>
      <w:r w:rsidR="003842B1">
        <w:t xml:space="preserve"> </w:t>
      </w:r>
      <w:r w:rsidRPr="007B1AE0">
        <w:t xml:space="preserve">The Office of Student Rights and Responsibilities accepts </w:t>
      </w:r>
      <w:hyperlink r:id="rId20">
        <w:r w:rsidRPr="007B1AE0">
          <w:rPr>
            <w:color w:val="8C1D40"/>
            <w:u w:val="single"/>
          </w:rPr>
          <w:t>incident reports</w:t>
        </w:r>
      </w:hyperlink>
      <w:r w:rsidRPr="007B1AE0">
        <w:t xml:space="preserve"> from students, faculty, staff, or other persons who believe that a student or a student organization may have violated the Student Code of Conduct.</w:t>
      </w:r>
    </w:p>
    <w:p w14:paraId="76D30E75" w14:textId="77777777" w:rsidR="00B7573B" w:rsidRDefault="00B7573B" w:rsidP="00B7573B">
      <w:pPr>
        <w:pStyle w:val="Heading1"/>
        <w:spacing w:before="0" w:after="0"/>
      </w:pPr>
    </w:p>
    <w:p w14:paraId="085B42DE" w14:textId="22321818" w:rsidR="00A57E67" w:rsidRDefault="00A57E67" w:rsidP="001518DC">
      <w:pPr>
        <w:pStyle w:val="Heading1"/>
        <w:spacing w:before="0" w:after="0"/>
        <w:jc w:val="center"/>
      </w:pPr>
      <w:bookmarkStart w:id="16" w:name="_Toc207045436"/>
      <w:r>
        <w:t>Course Materials</w:t>
      </w:r>
      <w:bookmarkEnd w:id="16"/>
    </w:p>
    <w:p w14:paraId="0A986D3B" w14:textId="77777777" w:rsidR="00B7573B" w:rsidRDefault="00B7573B" w:rsidP="00B7573B">
      <w:pPr>
        <w:pStyle w:val="Heading2"/>
        <w:keepNext w:val="0"/>
        <w:keepLines w:val="0"/>
        <w:suppressAutoHyphens/>
        <w:spacing w:before="0" w:after="0"/>
      </w:pPr>
      <w:bookmarkStart w:id="17" w:name="_Required_Articles,_Book"/>
      <w:bookmarkStart w:id="18" w:name="_Hlk509903154"/>
      <w:bookmarkStart w:id="19" w:name="_Ref132118645"/>
      <w:bookmarkStart w:id="20" w:name="_Hlk525383300"/>
      <w:bookmarkEnd w:id="17"/>
    </w:p>
    <w:p w14:paraId="38153A34" w14:textId="19DE921F" w:rsidR="004B2EC1" w:rsidRDefault="00FF1051" w:rsidP="00B7573B">
      <w:pPr>
        <w:pStyle w:val="Heading2"/>
        <w:keepNext w:val="0"/>
        <w:keepLines w:val="0"/>
        <w:suppressAutoHyphens/>
        <w:spacing w:before="0" w:after="0"/>
      </w:pPr>
      <w:r>
        <w:t>Cases</w:t>
      </w:r>
      <w:bookmarkStart w:id="21" w:name="_Hlk203221492"/>
      <w:bookmarkEnd w:id="18"/>
    </w:p>
    <w:p w14:paraId="371EFCBE" w14:textId="77777777" w:rsidR="00B3672B" w:rsidRDefault="00AB62B6" w:rsidP="00B7573B">
      <w:pPr>
        <w:ind w:left="0"/>
      </w:pPr>
      <w:r>
        <w:t>Alford v. North Carolina, 400 U.S. 25 (1970)</w:t>
      </w:r>
      <w:r>
        <w:br/>
        <w:t xml:space="preserve">Batson v. Kentucky, 476 U.S. 79 (1986) </w:t>
      </w:r>
      <w:r>
        <w:br/>
      </w:r>
      <w:r w:rsidR="00B3672B">
        <w:t>Daubert v. Merrell Dow Pharmaceuticals, 509 U.S. 579 (1993)</w:t>
      </w:r>
    </w:p>
    <w:p w14:paraId="59A97E92" w14:textId="57DF4437" w:rsidR="00B3672B" w:rsidRDefault="00AB62B6" w:rsidP="00B7573B">
      <w:pPr>
        <w:ind w:left="0"/>
      </w:pPr>
      <w:r>
        <w:t xml:space="preserve">Foster v. Chatman, </w:t>
      </w:r>
      <w:r w:rsidR="003F435D" w:rsidRPr="003F435D">
        <w:t xml:space="preserve">136 S. Ct. 1737 </w:t>
      </w:r>
      <w:r>
        <w:t>(2016)</w:t>
      </w:r>
      <w:r>
        <w:br/>
      </w:r>
      <w:r w:rsidR="00B3672B">
        <w:t>Furman v. Georgia, 408 U.S. 238 (1972)</w:t>
      </w:r>
    </w:p>
    <w:p w14:paraId="2A7058CF" w14:textId="330BC522" w:rsidR="00B3672B" w:rsidRDefault="00AB62B6" w:rsidP="00B7573B">
      <w:pPr>
        <w:ind w:left="0"/>
      </w:pPr>
      <w:r>
        <w:t>General Electric Co. v. Joiner, 522 U.S. 136 (1997)</w:t>
      </w:r>
      <w:r>
        <w:br/>
      </w:r>
      <w:r w:rsidR="00B3672B">
        <w:t>Gregg v. Georgia, 428 U.S. 153 (1976)</w:t>
      </w:r>
    </w:p>
    <w:p w14:paraId="643AA30E" w14:textId="65966B36" w:rsidR="00AB62B6" w:rsidRPr="00AB62B6" w:rsidRDefault="00AB62B6" w:rsidP="00B7573B">
      <w:pPr>
        <w:ind w:left="0"/>
      </w:pPr>
      <w:r>
        <w:t>Kumho Tire Co., Ltd. v. Carmichael, 526 U.S. 137 (1999)</w:t>
      </w:r>
      <w:r>
        <w:br/>
      </w:r>
    </w:p>
    <w:p w14:paraId="05F5ABBF" w14:textId="3DA5AA1E" w:rsidR="00FF1051" w:rsidRPr="00FF1051" w:rsidRDefault="00FF1051" w:rsidP="00B7573B">
      <w:pPr>
        <w:pStyle w:val="Heading2"/>
        <w:keepNext w:val="0"/>
        <w:keepLines w:val="0"/>
        <w:suppressAutoHyphens/>
        <w:spacing w:before="0" w:after="0"/>
      </w:pPr>
      <w:r>
        <w:t>Articles, Book Chapters, and Law Reviews</w:t>
      </w:r>
    </w:p>
    <w:p w14:paraId="121F9CE3" w14:textId="77777777" w:rsidR="0006328A" w:rsidRDefault="0006328A" w:rsidP="0019189B">
      <w:pPr>
        <w:ind w:left="720" w:hanging="720"/>
      </w:pPr>
      <w:r w:rsidRPr="00C81709">
        <w:t xml:space="preserve">Bibas, S. (2004). Plea bargaining outside the shadow of trial. </w:t>
      </w:r>
      <w:r w:rsidRPr="00C81709">
        <w:rPr>
          <w:rStyle w:val="Emphasis"/>
        </w:rPr>
        <w:t>Harvard Law Review, 117</w:t>
      </w:r>
      <w:r w:rsidRPr="00C81709">
        <w:rPr>
          <w:rStyle w:val="Emphasis"/>
          <w:i w:val="0"/>
          <w:iCs w:val="0"/>
        </w:rPr>
        <w:t>(8)</w:t>
      </w:r>
      <w:r w:rsidRPr="00C81709">
        <w:t xml:space="preserve">, 2463–2547. </w:t>
      </w:r>
      <w:hyperlink r:id="rId21" w:history="1">
        <w:r w:rsidRPr="00C81709">
          <w:rPr>
            <w:rStyle w:val="Hyperlink"/>
          </w:rPr>
          <w:t>https://doi.org/10.2307/4093404</w:t>
        </w:r>
      </w:hyperlink>
      <w:r w:rsidRPr="00C81709">
        <w:t xml:space="preserve"> </w:t>
      </w:r>
    </w:p>
    <w:p w14:paraId="61D26DE8" w14:textId="2BBB0C3B" w:rsidR="0006328A" w:rsidRDefault="0006328A" w:rsidP="0019189B">
      <w:pPr>
        <w:ind w:left="720" w:hanging="720"/>
      </w:pPr>
      <w:r w:rsidRPr="00C81709">
        <w:lastRenderedPageBreak/>
        <w:t xml:space="preserve">Bushway, S. D., &amp; Redlich, A. D. (2012). Is plea bargaining in the “shadow of the trial” a mirage? </w:t>
      </w:r>
      <w:r w:rsidRPr="00FB1DC0">
        <w:rPr>
          <w:i/>
          <w:iCs/>
        </w:rPr>
        <w:t>Journal of Quantitative Criminology</w:t>
      </w:r>
      <w:r w:rsidRPr="00C81709">
        <w:t xml:space="preserve">, </w:t>
      </w:r>
      <w:r w:rsidRPr="00FB1DC0">
        <w:rPr>
          <w:i/>
          <w:iCs/>
        </w:rPr>
        <w:t>28</w:t>
      </w:r>
      <w:r w:rsidRPr="00C81709">
        <w:t xml:space="preserve">(3), 437-454. </w:t>
      </w:r>
      <w:hyperlink r:id="rId22" w:history="1">
        <w:r w:rsidRPr="00C81709">
          <w:rPr>
            <w:rStyle w:val="Hyperlink"/>
          </w:rPr>
          <w:t>https://doi.org/10.1007/s10940-011-9147-5</w:t>
        </w:r>
      </w:hyperlink>
      <w:r w:rsidRPr="00C81709">
        <w:t xml:space="preserve"> </w:t>
      </w:r>
      <w:r w:rsidR="00506F7D">
        <w:br/>
      </w:r>
    </w:p>
    <w:p w14:paraId="60CF3505" w14:textId="06D84314" w:rsidR="0006328A" w:rsidRDefault="0006328A" w:rsidP="0019189B">
      <w:pPr>
        <w:ind w:left="720" w:hanging="720"/>
      </w:pPr>
      <w:r w:rsidRPr="00C81709">
        <w:t xml:space="preserve">Cárdenas, S. A. (2023). Charged up and anchored down: A test of two pathways to judgmental and decisional anchoring biases in plea negotiations. </w:t>
      </w:r>
      <w:r w:rsidRPr="00C81709">
        <w:rPr>
          <w:rStyle w:val="Emphasis"/>
        </w:rPr>
        <w:t>Psychology, Public Policy, and Law, 29</w:t>
      </w:r>
      <w:r w:rsidRPr="00C81709">
        <w:t xml:space="preserve">(4), 435–456. </w:t>
      </w:r>
      <w:hyperlink r:id="rId23" w:history="1">
        <w:r w:rsidRPr="00C81709">
          <w:rPr>
            <w:rStyle w:val="Hyperlink"/>
          </w:rPr>
          <w:t>https://doi.org/10.1037/law0000390</w:t>
        </w:r>
      </w:hyperlink>
      <w:r w:rsidRPr="00C81709">
        <w:t xml:space="preserve"> </w:t>
      </w:r>
      <w:r w:rsidR="00506F7D">
        <w:br/>
      </w:r>
    </w:p>
    <w:p w14:paraId="0831F58F" w14:textId="4A645181" w:rsidR="0006328A" w:rsidRDefault="0006328A" w:rsidP="0019189B">
      <w:pPr>
        <w:ind w:left="720" w:hanging="720"/>
      </w:pPr>
      <w:r w:rsidRPr="00C81709">
        <w:t xml:space="preserve">Cárdenas, S. A., Sanchez, P. Y., &amp; Kassin, S. M. (2025). The “partial innocence” effect: False guilty pleas to partially unethical behaviors. </w:t>
      </w:r>
      <w:r w:rsidRPr="00C81709">
        <w:rPr>
          <w:rStyle w:val="Emphasis"/>
        </w:rPr>
        <w:t>Personality and Social Psychology Bulletin, 51</w:t>
      </w:r>
      <w:r w:rsidRPr="00C81709">
        <w:t xml:space="preserve">(3), 335–356. </w:t>
      </w:r>
      <w:hyperlink r:id="rId24" w:history="1">
        <w:r w:rsidRPr="00C81709">
          <w:rPr>
            <w:rStyle w:val="Hyperlink"/>
          </w:rPr>
          <w:t>https://doi.org/10.1177/01461672231185639</w:t>
        </w:r>
      </w:hyperlink>
      <w:r w:rsidRPr="00C81709">
        <w:t xml:space="preserve"> </w:t>
      </w:r>
      <w:r w:rsidR="00506F7D">
        <w:br/>
      </w:r>
    </w:p>
    <w:p w14:paraId="7FA62246" w14:textId="0597AE97" w:rsidR="0006328A" w:rsidRDefault="0006328A" w:rsidP="0019189B">
      <w:pPr>
        <w:ind w:left="720" w:hanging="720"/>
      </w:pPr>
      <w:r w:rsidRPr="00C81709">
        <w:t xml:space="preserve">Clark, J. (2000). The social psychology of jury nullification. </w:t>
      </w:r>
      <w:r w:rsidRPr="00C81709">
        <w:rPr>
          <w:rStyle w:val="Emphasis"/>
        </w:rPr>
        <w:t>Law and Psychology Review, 24</w:t>
      </w:r>
      <w:r w:rsidRPr="00C81709">
        <w:t>, 39–58.</w:t>
      </w:r>
    </w:p>
    <w:p w14:paraId="1B30632C" w14:textId="77777777" w:rsidR="0019189B" w:rsidRDefault="0019189B" w:rsidP="0019189B">
      <w:pPr>
        <w:ind w:left="720" w:hanging="720"/>
      </w:pPr>
    </w:p>
    <w:p w14:paraId="237DC188" w14:textId="3F78DFD9" w:rsidR="0006328A" w:rsidRDefault="0006328A" w:rsidP="0019189B">
      <w:pPr>
        <w:ind w:left="720" w:hanging="720"/>
      </w:pPr>
      <w:r w:rsidRPr="00FB1DC0">
        <w:t>Clow, K. A., &amp; Leach, A. M. (2015). Stigma and wrongful conviction: All exonerees are not perceived equal. </w:t>
      </w:r>
      <w:r w:rsidRPr="00FB1DC0">
        <w:rPr>
          <w:i/>
          <w:iCs/>
        </w:rPr>
        <w:t>Psychology, Crime &amp; Law</w:t>
      </w:r>
      <w:r w:rsidRPr="00FB1DC0">
        <w:t>, </w:t>
      </w:r>
      <w:r w:rsidRPr="00FB1DC0">
        <w:rPr>
          <w:i/>
          <w:iCs/>
        </w:rPr>
        <w:t>21</w:t>
      </w:r>
      <w:r w:rsidRPr="00FB1DC0">
        <w:t>(2), 172-185.</w:t>
      </w:r>
      <w:r w:rsidR="00506F7D">
        <w:br/>
      </w:r>
    </w:p>
    <w:p w14:paraId="7A31137F" w14:textId="77777777" w:rsidR="0019189B" w:rsidRDefault="0006328A" w:rsidP="0019189B">
      <w:pPr>
        <w:ind w:left="720" w:hanging="720"/>
      </w:pPr>
      <w:r w:rsidRPr="00C81709">
        <w:t xml:space="preserve">Cowan, C. L., Thompson, W. C., &amp; Ellsworth, P. C. (1984). The effects of death qualification on jurors' predisposition to convict and on the quality of deliberation. </w:t>
      </w:r>
      <w:r w:rsidRPr="00C81709">
        <w:rPr>
          <w:rStyle w:val="Emphasis"/>
        </w:rPr>
        <w:t>Law and Human Behavior, 8</w:t>
      </w:r>
      <w:r w:rsidRPr="00C81709">
        <w:t>(1–2), 53–67.</w:t>
      </w:r>
    </w:p>
    <w:p w14:paraId="29E7B1A7" w14:textId="77777777" w:rsidR="0019189B" w:rsidRDefault="0019189B" w:rsidP="0019189B">
      <w:pPr>
        <w:ind w:left="720" w:hanging="720"/>
      </w:pPr>
    </w:p>
    <w:p w14:paraId="2A7639AD" w14:textId="286E48B3" w:rsidR="0006328A" w:rsidRDefault="0006328A" w:rsidP="0019189B">
      <w:pPr>
        <w:ind w:left="720" w:hanging="720"/>
      </w:pPr>
      <w:r w:rsidRPr="00FB1DC0">
        <w:t>Drizin, S. A., &amp; Luloff, G. (2007). Are juvenile courts a breeding ground for wrongful convictions. </w:t>
      </w:r>
      <w:r>
        <w:rPr>
          <w:i/>
          <w:iCs/>
        </w:rPr>
        <w:t>Northern</w:t>
      </w:r>
      <w:r w:rsidRPr="00FB1DC0">
        <w:rPr>
          <w:i/>
          <w:iCs/>
        </w:rPr>
        <w:t xml:space="preserve"> K</w:t>
      </w:r>
      <w:r>
        <w:rPr>
          <w:i/>
          <w:iCs/>
        </w:rPr>
        <w:t>entuck</w:t>
      </w:r>
      <w:r w:rsidRPr="00FB1DC0">
        <w:rPr>
          <w:i/>
          <w:iCs/>
        </w:rPr>
        <w:t>y L</w:t>
      </w:r>
      <w:r>
        <w:rPr>
          <w:i/>
          <w:iCs/>
        </w:rPr>
        <w:t>aw</w:t>
      </w:r>
      <w:r w:rsidRPr="00FB1DC0">
        <w:rPr>
          <w:i/>
          <w:iCs/>
        </w:rPr>
        <w:t xml:space="preserve"> Re</w:t>
      </w:r>
      <w:r>
        <w:rPr>
          <w:i/>
          <w:iCs/>
        </w:rPr>
        <w:t>view</w:t>
      </w:r>
      <w:r w:rsidRPr="00FB1DC0">
        <w:t>, </w:t>
      </w:r>
      <w:r w:rsidRPr="00FB1DC0">
        <w:rPr>
          <w:i/>
          <w:iCs/>
        </w:rPr>
        <w:t>34</w:t>
      </w:r>
      <w:r w:rsidRPr="00FB1DC0">
        <w:t>, 257</w:t>
      </w:r>
      <w:r>
        <w:t>–322</w:t>
      </w:r>
      <w:r w:rsidRPr="00FB1DC0">
        <w:t>.</w:t>
      </w:r>
      <w:r w:rsidR="00926B7B">
        <w:br/>
      </w:r>
    </w:p>
    <w:p w14:paraId="148F6F54" w14:textId="0DCDC90A" w:rsidR="0006328A" w:rsidRDefault="0006328A" w:rsidP="0019189B">
      <w:pPr>
        <w:ind w:left="720" w:hanging="720"/>
      </w:pPr>
      <w:r w:rsidRPr="00C81709">
        <w:t xml:space="preserve">Dror, I. E., Charlton, D., &amp; </w:t>
      </w:r>
      <w:proofErr w:type="spellStart"/>
      <w:r w:rsidRPr="00C81709">
        <w:t>Péron</w:t>
      </w:r>
      <w:proofErr w:type="spellEnd"/>
      <w:r w:rsidRPr="00C81709">
        <w:t xml:space="preserve">, A. E. (2006). Contextual information renders experts vulnerable to making erroneous identifications. </w:t>
      </w:r>
      <w:r w:rsidRPr="00C81709">
        <w:rPr>
          <w:rStyle w:val="Emphasis"/>
        </w:rPr>
        <w:t>Forensic Science International, 156</w:t>
      </w:r>
      <w:r w:rsidRPr="00C81709">
        <w:t xml:space="preserve">(1), 74–78. </w:t>
      </w:r>
      <w:hyperlink r:id="rId25" w:history="1">
        <w:r w:rsidRPr="00C81709">
          <w:rPr>
            <w:rStyle w:val="Hyperlink"/>
          </w:rPr>
          <w:t>https://doi.org/10.1016/j.forsciint.2005.10.017</w:t>
        </w:r>
      </w:hyperlink>
      <w:r w:rsidR="00926B7B">
        <w:br/>
      </w:r>
    </w:p>
    <w:p w14:paraId="5DAE95F2" w14:textId="2AA64EF7" w:rsidR="0006328A" w:rsidRDefault="0006328A" w:rsidP="0019189B">
      <w:pPr>
        <w:ind w:left="720" w:hanging="720"/>
      </w:pPr>
      <w:r w:rsidRPr="00FB1DC0">
        <w:t>Dvoskin, J. A., &amp; Guy, L. S. (2008). On being an expert witness: It's not about you. </w:t>
      </w:r>
      <w:r w:rsidRPr="00FB1DC0">
        <w:rPr>
          <w:i/>
          <w:iCs/>
        </w:rPr>
        <w:t>Psychiatry, Psychology and Law</w:t>
      </w:r>
      <w:r w:rsidRPr="00FB1DC0">
        <w:t>, </w:t>
      </w:r>
      <w:r w:rsidRPr="00FB1DC0">
        <w:rPr>
          <w:i/>
          <w:iCs/>
        </w:rPr>
        <w:t>15</w:t>
      </w:r>
      <w:r w:rsidRPr="00FB1DC0">
        <w:t>(2), 202-212.</w:t>
      </w:r>
      <w:r w:rsidR="00926B7B">
        <w:br/>
      </w:r>
    </w:p>
    <w:p w14:paraId="0DBB5A1B" w14:textId="49301466" w:rsidR="0006328A" w:rsidRDefault="0006328A" w:rsidP="0019189B">
      <w:pPr>
        <w:ind w:left="720" w:hanging="720"/>
      </w:pPr>
      <w:r w:rsidRPr="00AD4F94">
        <w:t xml:space="preserve">Eastwood, J., Luther, K., Han, T., </w:t>
      </w:r>
      <w:proofErr w:type="spellStart"/>
      <w:r w:rsidRPr="00AD4F94">
        <w:t>Arenzon</w:t>
      </w:r>
      <w:proofErr w:type="spellEnd"/>
      <w:r w:rsidRPr="00AD4F94">
        <w:t xml:space="preserve">, V., Crough, Q., Curtis, A., de Almeida, H., Downer, K. J., Dion Larivière, C., Lundy, J., </w:t>
      </w:r>
      <w:proofErr w:type="spellStart"/>
      <w:r w:rsidRPr="00AD4F94">
        <w:t>Ogunseye</w:t>
      </w:r>
      <w:proofErr w:type="spellEnd"/>
      <w:r w:rsidRPr="00AD4F94">
        <w:t>, F., Snow, M. D., &amp; Snook, B. (2025). Statistical reporting practices within forensic psychology: Is anything changing? </w:t>
      </w:r>
      <w:r w:rsidRPr="00AD4F94">
        <w:rPr>
          <w:i/>
          <w:iCs/>
        </w:rPr>
        <w:t>Law and Human Behavior, 49</w:t>
      </w:r>
      <w:r w:rsidRPr="00AD4F94">
        <w:t>(4), 398–409. </w:t>
      </w:r>
      <w:r>
        <w:t xml:space="preserve"> </w:t>
      </w:r>
    </w:p>
    <w:p w14:paraId="12E094A4" w14:textId="77777777" w:rsidR="0019189B" w:rsidRDefault="0019189B" w:rsidP="0019189B">
      <w:pPr>
        <w:ind w:left="720" w:hanging="720"/>
      </w:pPr>
    </w:p>
    <w:p w14:paraId="677C7494" w14:textId="175E2C92" w:rsidR="0006328A" w:rsidRDefault="0006328A" w:rsidP="0019189B">
      <w:pPr>
        <w:ind w:left="720" w:hanging="720"/>
      </w:pPr>
      <w:r w:rsidRPr="00FB1DC0">
        <w:t xml:space="preserve">Eisenberg, T. E., et al. (2005). Judge-jury agreement in criminal cases: A partial replication of Kalven and Zeisel’s </w:t>
      </w:r>
      <w:r w:rsidRPr="00FB1DC0">
        <w:rPr>
          <w:rStyle w:val="Emphasis"/>
        </w:rPr>
        <w:t>The American Jury</w:t>
      </w:r>
      <w:r w:rsidRPr="00FB1DC0">
        <w:t xml:space="preserve">. </w:t>
      </w:r>
      <w:r w:rsidRPr="00FB1DC0">
        <w:rPr>
          <w:rStyle w:val="Emphasis"/>
        </w:rPr>
        <w:t>Journal of Empirical Legal Studies, 2</w:t>
      </w:r>
      <w:r w:rsidRPr="00FB1DC0">
        <w:t xml:space="preserve">(1), 171–207. </w:t>
      </w:r>
      <w:hyperlink r:id="rId26" w:history="1">
        <w:r w:rsidRPr="00FB1DC0">
          <w:rPr>
            <w:rStyle w:val="Hyperlink"/>
          </w:rPr>
          <w:t>https://doi.org/10.1111/j.1740-1461.2005.00035.x</w:t>
        </w:r>
      </w:hyperlink>
    </w:p>
    <w:p w14:paraId="27A86955" w14:textId="77777777" w:rsidR="0019189B" w:rsidRDefault="0019189B" w:rsidP="0019189B">
      <w:pPr>
        <w:ind w:left="720" w:hanging="720"/>
      </w:pPr>
    </w:p>
    <w:p w14:paraId="2C914981" w14:textId="0A743881" w:rsidR="0006328A" w:rsidRDefault="0006328A" w:rsidP="0019189B">
      <w:pPr>
        <w:ind w:left="720" w:hanging="720"/>
      </w:pPr>
      <w:r w:rsidRPr="00C81709">
        <w:t xml:space="preserve">Fessinger, M. B., &amp; </w:t>
      </w:r>
      <w:proofErr w:type="spellStart"/>
      <w:r w:rsidRPr="00C81709">
        <w:t>Kovera</w:t>
      </w:r>
      <w:proofErr w:type="spellEnd"/>
      <w:r w:rsidRPr="00C81709">
        <w:t xml:space="preserve">, M. B. (2022). From whose perspective? Differences between actors and observers in determining the voluntariness of guilty pleas. </w:t>
      </w:r>
      <w:r w:rsidRPr="00C81709">
        <w:rPr>
          <w:rStyle w:val="Emphasis"/>
        </w:rPr>
        <w:t>Law and Human Behavior, 46</w:t>
      </w:r>
      <w:r w:rsidRPr="00C81709">
        <w:t xml:space="preserve">(5), 353–371. </w:t>
      </w:r>
      <w:hyperlink r:id="rId27" w:history="1">
        <w:r w:rsidRPr="00C81709">
          <w:rPr>
            <w:rStyle w:val="Hyperlink"/>
          </w:rPr>
          <w:t>https://doi.org/10.1037/lhb0000501</w:t>
        </w:r>
      </w:hyperlink>
      <w:r w:rsidRPr="00C81709">
        <w:t xml:space="preserve"> </w:t>
      </w:r>
    </w:p>
    <w:p w14:paraId="2F35ADA3" w14:textId="77777777" w:rsidR="0019189B" w:rsidRDefault="0019189B" w:rsidP="0019189B">
      <w:pPr>
        <w:ind w:left="720" w:hanging="720"/>
      </w:pPr>
    </w:p>
    <w:p w14:paraId="5CBD9761" w14:textId="0D130F11" w:rsidR="0006328A" w:rsidRDefault="0006328A" w:rsidP="0019189B">
      <w:pPr>
        <w:ind w:left="720" w:hanging="720"/>
      </w:pPr>
      <w:r w:rsidRPr="00AD4F94">
        <w:t xml:space="preserve">Fessinger, M. B., McAuliff, B. D., &amp; Perillo, A. D. (2025). The state of open science in the field of psychology and law. </w:t>
      </w:r>
      <w:r w:rsidRPr="00AD4F94">
        <w:rPr>
          <w:i/>
          <w:iCs/>
        </w:rPr>
        <w:t>Law and Human Behavior</w:t>
      </w:r>
      <w:r>
        <w:t xml:space="preserve">, </w:t>
      </w:r>
      <w:r>
        <w:rPr>
          <w:i/>
          <w:iCs/>
        </w:rPr>
        <w:t>49</w:t>
      </w:r>
      <w:r>
        <w:t>(1), 54–70</w:t>
      </w:r>
      <w:r w:rsidRPr="00AD4F94">
        <w:t>.</w:t>
      </w:r>
      <w:r>
        <w:t xml:space="preserve"> </w:t>
      </w:r>
    </w:p>
    <w:p w14:paraId="1D20BE7F" w14:textId="77777777" w:rsidR="0019189B" w:rsidRDefault="0019189B" w:rsidP="0019189B">
      <w:pPr>
        <w:ind w:left="720" w:hanging="720"/>
      </w:pPr>
    </w:p>
    <w:p w14:paraId="706542F2" w14:textId="408082A5" w:rsidR="0006328A" w:rsidRDefault="0006328A" w:rsidP="0019189B">
      <w:pPr>
        <w:ind w:left="720" w:hanging="720"/>
      </w:pPr>
      <w:r w:rsidRPr="00302398">
        <w:t>Fountain, E., &amp; Woolard, J. L. (2016). The capacity for effective relationships among attorneys, juvenile clients, and parents. </w:t>
      </w:r>
      <w:r w:rsidRPr="00302398">
        <w:rPr>
          <w:i/>
          <w:iCs/>
        </w:rPr>
        <w:t>Ohio S</w:t>
      </w:r>
      <w:r>
        <w:rPr>
          <w:i/>
          <w:iCs/>
        </w:rPr>
        <w:t>tate</w:t>
      </w:r>
      <w:r w:rsidRPr="00302398">
        <w:rPr>
          <w:i/>
          <w:iCs/>
        </w:rPr>
        <w:t xml:space="preserve"> J</w:t>
      </w:r>
      <w:r>
        <w:rPr>
          <w:i/>
          <w:iCs/>
        </w:rPr>
        <w:t>ournal of</w:t>
      </w:r>
      <w:r w:rsidRPr="00302398">
        <w:rPr>
          <w:i/>
          <w:iCs/>
        </w:rPr>
        <w:t xml:space="preserve"> Cri</w:t>
      </w:r>
      <w:r>
        <w:rPr>
          <w:i/>
          <w:iCs/>
        </w:rPr>
        <w:t>minal</w:t>
      </w:r>
      <w:r w:rsidRPr="00302398">
        <w:rPr>
          <w:i/>
          <w:iCs/>
        </w:rPr>
        <w:t xml:space="preserve"> L</w:t>
      </w:r>
      <w:r>
        <w:rPr>
          <w:i/>
          <w:iCs/>
        </w:rPr>
        <w:t>aw</w:t>
      </w:r>
      <w:r w:rsidRPr="00302398">
        <w:t>, </w:t>
      </w:r>
      <w:r w:rsidRPr="00302398">
        <w:rPr>
          <w:i/>
          <w:iCs/>
        </w:rPr>
        <w:t>14</w:t>
      </w:r>
      <w:r w:rsidRPr="00302398">
        <w:t>, 493</w:t>
      </w:r>
      <w:r>
        <w:t>–520</w:t>
      </w:r>
      <w:r w:rsidRPr="00302398">
        <w:t>.</w:t>
      </w:r>
    </w:p>
    <w:p w14:paraId="639D9724" w14:textId="77777777" w:rsidR="0019189B" w:rsidRDefault="0019189B" w:rsidP="0019189B">
      <w:pPr>
        <w:ind w:left="720" w:hanging="720"/>
      </w:pPr>
    </w:p>
    <w:p w14:paraId="604C063F" w14:textId="77777777" w:rsidR="0019189B" w:rsidRDefault="0019189B" w:rsidP="0019189B">
      <w:pPr>
        <w:ind w:left="720" w:hanging="720"/>
      </w:pPr>
    </w:p>
    <w:p w14:paraId="77C62E87" w14:textId="2FBC27B5" w:rsidR="0006328A" w:rsidRDefault="0006328A" w:rsidP="0019189B">
      <w:pPr>
        <w:ind w:left="720" w:hanging="720"/>
      </w:pPr>
      <w:r w:rsidRPr="00363758">
        <w:t>Frederique, N., Joseph, P., &amp; Hild, R. C. C. (2014). What is the state of empirical research on indigent defense nationwide: A brief overview and suggestions for future research. </w:t>
      </w:r>
      <w:r w:rsidRPr="00363758">
        <w:rPr>
          <w:i/>
          <w:iCs/>
        </w:rPr>
        <w:t>Alb</w:t>
      </w:r>
      <w:r>
        <w:rPr>
          <w:i/>
          <w:iCs/>
        </w:rPr>
        <w:t>any</w:t>
      </w:r>
      <w:r w:rsidRPr="00363758">
        <w:rPr>
          <w:i/>
          <w:iCs/>
        </w:rPr>
        <w:t xml:space="preserve"> L</w:t>
      </w:r>
      <w:r>
        <w:rPr>
          <w:i/>
          <w:iCs/>
        </w:rPr>
        <w:t>aw</w:t>
      </w:r>
      <w:r w:rsidRPr="00363758">
        <w:rPr>
          <w:i/>
          <w:iCs/>
        </w:rPr>
        <w:t xml:space="preserve"> Rev</w:t>
      </w:r>
      <w:r>
        <w:rPr>
          <w:i/>
          <w:iCs/>
        </w:rPr>
        <w:t>iew</w:t>
      </w:r>
      <w:r w:rsidRPr="00363758">
        <w:t>, </w:t>
      </w:r>
      <w:r w:rsidRPr="00363758">
        <w:rPr>
          <w:i/>
          <w:iCs/>
        </w:rPr>
        <w:t>78</w:t>
      </w:r>
      <w:r w:rsidRPr="00363758">
        <w:t>, 1317.</w:t>
      </w:r>
    </w:p>
    <w:p w14:paraId="08F3F18C" w14:textId="4A25B0D6" w:rsidR="0006328A" w:rsidRDefault="0006328A" w:rsidP="0019189B">
      <w:pPr>
        <w:ind w:left="720" w:hanging="720"/>
      </w:pPr>
      <w:r w:rsidRPr="00302398">
        <w:t>Gershowitz, A. M., &amp; Killinger, L. R. (2011). The state (never) rests: How excessive prosecutorial caseloads harm criminal defendants. </w:t>
      </w:r>
      <w:r w:rsidRPr="00302398">
        <w:rPr>
          <w:i/>
          <w:iCs/>
        </w:rPr>
        <w:t>N</w:t>
      </w:r>
      <w:r>
        <w:rPr>
          <w:i/>
          <w:iCs/>
        </w:rPr>
        <w:t>orth</w:t>
      </w:r>
      <w:r w:rsidRPr="00302398">
        <w:rPr>
          <w:i/>
          <w:iCs/>
        </w:rPr>
        <w:t>w</w:t>
      </w:r>
      <w:r>
        <w:rPr>
          <w:i/>
          <w:iCs/>
        </w:rPr>
        <w:t>estern</w:t>
      </w:r>
      <w:r w:rsidRPr="00302398">
        <w:rPr>
          <w:i/>
          <w:iCs/>
        </w:rPr>
        <w:t xml:space="preserve"> U</w:t>
      </w:r>
      <w:r>
        <w:rPr>
          <w:i/>
          <w:iCs/>
        </w:rPr>
        <w:t xml:space="preserve">niversity </w:t>
      </w:r>
      <w:r w:rsidRPr="00302398">
        <w:rPr>
          <w:i/>
          <w:iCs/>
        </w:rPr>
        <w:t>L</w:t>
      </w:r>
      <w:r>
        <w:rPr>
          <w:i/>
          <w:iCs/>
        </w:rPr>
        <w:t>aw</w:t>
      </w:r>
      <w:r w:rsidRPr="00302398">
        <w:rPr>
          <w:i/>
          <w:iCs/>
        </w:rPr>
        <w:t xml:space="preserve"> Rev</w:t>
      </w:r>
      <w:r>
        <w:rPr>
          <w:i/>
          <w:iCs/>
        </w:rPr>
        <w:t>iew</w:t>
      </w:r>
      <w:r w:rsidRPr="00302398">
        <w:t>, </w:t>
      </w:r>
      <w:r w:rsidRPr="00302398">
        <w:rPr>
          <w:i/>
          <w:iCs/>
        </w:rPr>
        <w:t>105</w:t>
      </w:r>
      <w:r w:rsidRPr="00302398">
        <w:t>, 261</w:t>
      </w:r>
      <w:r>
        <w:t>–302</w:t>
      </w:r>
      <w:r w:rsidRPr="00302398">
        <w:t>.</w:t>
      </w:r>
    </w:p>
    <w:p w14:paraId="45CDD073" w14:textId="77777777" w:rsidR="0019189B" w:rsidRDefault="0019189B" w:rsidP="0019189B">
      <w:pPr>
        <w:ind w:left="720" w:hanging="720"/>
      </w:pPr>
    </w:p>
    <w:p w14:paraId="11864F1F" w14:textId="78A3FA7F" w:rsidR="0006328A" w:rsidRDefault="0006328A" w:rsidP="0019189B">
      <w:pPr>
        <w:ind w:left="720" w:hanging="720"/>
      </w:pPr>
      <w:r w:rsidRPr="00302398">
        <w:t>Gilfoyle, N., &amp; Dvoskin, J. A. (2017). APA’s </w:t>
      </w:r>
      <w:r w:rsidRPr="00302398">
        <w:rPr>
          <w:i/>
          <w:iCs/>
        </w:rPr>
        <w:t>amicus curiae</w:t>
      </w:r>
      <w:r w:rsidRPr="00302398">
        <w:t> program: Bringing psychological research to judicial decisions. </w:t>
      </w:r>
      <w:r w:rsidRPr="00302398">
        <w:rPr>
          <w:i/>
          <w:iCs/>
        </w:rPr>
        <w:t>American Psychologist, 72</w:t>
      </w:r>
      <w:r w:rsidRPr="00302398">
        <w:t>(8), 753–763. </w:t>
      </w:r>
      <w:hyperlink r:id="rId28" w:tgtFrame="_blank" w:history="1">
        <w:r w:rsidRPr="00302398">
          <w:rPr>
            <w:rStyle w:val="Hyperlink"/>
          </w:rPr>
          <w:t>https://doi.org/10.1037/amp0000221</w:t>
        </w:r>
      </w:hyperlink>
    </w:p>
    <w:p w14:paraId="4A68866D" w14:textId="77777777" w:rsidR="0019189B" w:rsidRDefault="0019189B" w:rsidP="0019189B">
      <w:pPr>
        <w:ind w:left="720" w:hanging="720"/>
      </w:pPr>
    </w:p>
    <w:p w14:paraId="689601C5" w14:textId="5C447C7C" w:rsidR="0006328A" w:rsidRDefault="0006328A" w:rsidP="0019189B">
      <w:pPr>
        <w:ind w:left="720" w:hanging="720"/>
      </w:pPr>
      <w:r w:rsidRPr="00302398">
        <w:t>Goodman-Delahunty, J., Granhag, P. A., Hartwig, M., &amp; Loftus, E. F. (2010). Insightful or wishful: Lawyers' ability to predict case outcomes. </w:t>
      </w:r>
      <w:r w:rsidRPr="00302398">
        <w:rPr>
          <w:i/>
          <w:iCs/>
        </w:rPr>
        <w:t>Psychology, Public Policy, and Law</w:t>
      </w:r>
      <w:r w:rsidRPr="00302398">
        <w:t>, </w:t>
      </w:r>
      <w:r w:rsidRPr="00302398">
        <w:rPr>
          <w:i/>
          <w:iCs/>
        </w:rPr>
        <w:t>16</w:t>
      </w:r>
      <w:r w:rsidRPr="00302398">
        <w:t>(2), 133</w:t>
      </w:r>
      <w:r>
        <w:t>–157.</w:t>
      </w:r>
    </w:p>
    <w:p w14:paraId="533A3942" w14:textId="77777777" w:rsidR="0019189B" w:rsidRDefault="0019189B" w:rsidP="0019189B">
      <w:pPr>
        <w:ind w:left="720" w:hanging="720"/>
      </w:pPr>
    </w:p>
    <w:p w14:paraId="5DCED488" w14:textId="594F5344" w:rsidR="0006328A" w:rsidRDefault="0006328A" w:rsidP="0019189B">
      <w:pPr>
        <w:ind w:left="720" w:hanging="720"/>
      </w:pPr>
      <w:r w:rsidRPr="00C81709">
        <w:t xml:space="preserve">Grunwald, B. (2016). The fragile promise of open-file discovery. </w:t>
      </w:r>
      <w:r w:rsidRPr="00C81709">
        <w:rPr>
          <w:rStyle w:val="Emphasis"/>
        </w:rPr>
        <w:t>Connecticut Law Review, 49</w:t>
      </w:r>
      <w:r w:rsidRPr="00C81709">
        <w:rPr>
          <w:rStyle w:val="Emphasis"/>
          <w:i w:val="0"/>
          <w:iCs w:val="0"/>
        </w:rPr>
        <w:t>(3)</w:t>
      </w:r>
      <w:r w:rsidRPr="00C81709">
        <w:t>, 771–836.</w:t>
      </w:r>
    </w:p>
    <w:p w14:paraId="1A4A1034" w14:textId="77777777" w:rsidR="0019189B" w:rsidRDefault="0019189B" w:rsidP="0019189B">
      <w:pPr>
        <w:ind w:left="720" w:hanging="720"/>
      </w:pPr>
    </w:p>
    <w:p w14:paraId="62BC49CF" w14:textId="3122ACC0" w:rsidR="0006328A" w:rsidRDefault="0006328A" w:rsidP="0019189B">
      <w:pPr>
        <w:ind w:left="720" w:hanging="720"/>
      </w:pPr>
      <w:r w:rsidRPr="00FB1DC0">
        <w:t xml:space="preserve">Guthrie, C., Rachlinski, J. J., &amp; Wistrich, A. J. (2000). Inside the judicial mind. </w:t>
      </w:r>
      <w:r w:rsidRPr="00FB1DC0">
        <w:rPr>
          <w:rStyle w:val="Emphasis"/>
        </w:rPr>
        <w:t>Cornell Law Review, 86</w:t>
      </w:r>
      <w:r w:rsidRPr="00FB1DC0">
        <w:t>, 777–830.</w:t>
      </w:r>
    </w:p>
    <w:p w14:paraId="1B531EBB" w14:textId="77777777" w:rsidR="0019189B" w:rsidRDefault="0019189B" w:rsidP="0019189B">
      <w:pPr>
        <w:ind w:left="720" w:hanging="720"/>
      </w:pPr>
    </w:p>
    <w:p w14:paraId="6C687352" w14:textId="3F3CD20D" w:rsidR="0006328A" w:rsidRDefault="0006328A" w:rsidP="0019189B">
      <w:pPr>
        <w:ind w:left="720" w:hanging="720"/>
      </w:pPr>
      <w:r w:rsidRPr="00C81709">
        <w:t xml:space="preserve">Haney, C. (2002). Making law modern: Toward a contextual model of justice. </w:t>
      </w:r>
      <w:r w:rsidRPr="00C81709">
        <w:rPr>
          <w:rStyle w:val="Emphasis"/>
        </w:rPr>
        <w:t>Psychology, Public Policy, and Law, 8</w:t>
      </w:r>
      <w:r w:rsidRPr="00C81709">
        <w:t xml:space="preserve">(1), 3–63. </w:t>
      </w:r>
      <w:hyperlink r:id="rId29" w:history="1">
        <w:r w:rsidRPr="00C81709">
          <w:rPr>
            <w:rStyle w:val="Hyperlink"/>
          </w:rPr>
          <w:t>https://doi.org/10.1037/1076-8971.8.1.3</w:t>
        </w:r>
      </w:hyperlink>
      <w:r w:rsidRPr="00C81709">
        <w:t xml:space="preserve"> </w:t>
      </w:r>
    </w:p>
    <w:p w14:paraId="089B5285" w14:textId="77777777" w:rsidR="0019189B" w:rsidRDefault="0019189B" w:rsidP="0019189B">
      <w:pPr>
        <w:ind w:left="720" w:hanging="720"/>
      </w:pPr>
    </w:p>
    <w:p w14:paraId="7E1D0AEB" w14:textId="3B24AA05" w:rsidR="0006328A" w:rsidRDefault="0006328A" w:rsidP="0019189B">
      <w:pPr>
        <w:ind w:left="720" w:hanging="720"/>
      </w:pPr>
      <w:r w:rsidRPr="00C81709">
        <w:t xml:space="preserve">Helm, R. K., Reyna, V. F., Franz, A. A., &amp; Novick, R. Z. (2018). Too young to plead? Risk, rationality, and plea bargaining’s innocence problem in adolescents. </w:t>
      </w:r>
      <w:r w:rsidRPr="00C81709">
        <w:rPr>
          <w:rStyle w:val="Emphasis"/>
        </w:rPr>
        <w:t>Psychology, Public Policy, and Law, 24</w:t>
      </w:r>
      <w:r w:rsidRPr="00C81709">
        <w:t xml:space="preserve">(2), 180–191. </w:t>
      </w:r>
      <w:hyperlink r:id="rId30" w:history="1">
        <w:r w:rsidRPr="00C81709">
          <w:rPr>
            <w:rStyle w:val="Hyperlink"/>
          </w:rPr>
          <w:t>https://doi.org/10.1037/law0000156</w:t>
        </w:r>
      </w:hyperlink>
    </w:p>
    <w:p w14:paraId="39EB0D25" w14:textId="77777777" w:rsidR="0019189B" w:rsidRDefault="0019189B" w:rsidP="0019189B">
      <w:pPr>
        <w:ind w:left="720" w:hanging="720"/>
      </w:pPr>
    </w:p>
    <w:p w14:paraId="3B38DC6C" w14:textId="6744151E" w:rsidR="0006328A" w:rsidRDefault="0006328A" w:rsidP="0019189B">
      <w:pPr>
        <w:ind w:left="720" w:hanging="720"/>
      </w:pPr>
      <w:r w:rsidRPr="00C81709">
        <w:t xml:space="preserve">Henderson, K. S., &amp; Levett, L. M. (2018). Investigating predictors of true and false guilty pleas. </w:t>
      </w:r>
      <w:r w:rsidRPr="00C81709">
        <w:rPr>
          <w:rStyle w:val="Emphasis"/>
        </w:rPr>
        <w:t>Law and Human Behavior, 42</w:t>
      </w:r>
      <w:r w:rsidRPr="00C81709">
        <w:t xml:space="preserve">(5), 427–441. </w:t>
      </w:r>
      <w:hyperlink r:id="rId31" w:history="1">
        <w:r w:rsidRPr="00C81709">
          <w:rPr>
            <w:rStyle w:val="Hyperlink"/>
          </w:rPr>
          <w:t>https://doi.org/10.1037/lhb0000297</w:t>
        </w:r>
      </w:hyperlink>
      <w:r w:rsidRPr="00C81709">
        <w:t xml:space="preserve"> </w:t>
      </w:r>
    </w:p>
    <w:p w14:paraId="13DBE8D0" w14:textId="77777777" w:rsidR="0019189B" w:rsidRDefault="0019189B" w:rsidP="0019189B">
      <w:pPr>
        <w:ind w:left="720" w:hanging="720"/>
      </w:pPr>
    </w:p>
    <w:p w14:paraId="0F6CE93D" w14:textId="5FF34CF3" w:rsidR="0006328A" w:rsidRDefault="0006328A" w:rsidP="0019189B">
      <w:pPr>
        <w:ind w:left="720" w:hanging="720"/>
      </w:pPr>
      <w:r w:rsidRPr="00AD4F94">
        <w:t xml:space="preserve">Irvine, K., Hoffman, D. A., &amp; Wilkinson‐Ryan, T. (2018). Law and psychology </w:t>
      </w:r>
      <w:proofErr w:type="gramStart"/>
      <w:r w:rsidRPr="00AD4F94">
        <w:t>grows</w:t>
      </w:r>
      <w:proofErr w:type="gramEnd"/>
      <w:r w:rsidRPr="00AD4F94">
        <w:t xml:space="preserve"> up, goes online, and replicates. </w:t>
      </w:r>
      <w:r w:rsidRPr="00AD4F94">
        <w:rPr>
          <w:i/>
          <w:iCs/>
        </w:rPr>
        <w:t>Journal of Empirical Legal Studies</w:t>
      </w:r>
      <w:r w:rsidRPr="00AD4F94">
        <w:t>, </w:t>
      </w:r>
      <w:r w:rsidRPr="00AD4F94">
        <w:rPr>
          <w:i/>
          <w:iCs/>
        </w:rPr>
        <w:t>15</w:t>
      </w:r>
      <w:r w:rsidRPr="00AD4F94">
        <w:t>(2), 320-355.</w:t>
      </w:r>
    </w:p>
    <w:p w14:paraId="1FDE63C9" w14:textId="77777777" w:rsidR="0019189B" w:rsidRDefault="0019189B" w:rsidP="0019189B">
      <w:pPr>
        <w:ind w:left="720" w:hanging="720"/>
      </w:pPr>
    </w:p>
    <w:p w14:paraId="603C8002" w14:textId="0637A5C0" w:rsidR="0006328A" w:rsidRDefault="0006328A" w:rsidP="0019189B">
      <w:pPr>
        <w:ind w:left="720" w:hanging="720"/>
      </w:pPr>
      <w:r w:rsidRPr="00FB1DC0">
        <w:t>Jacobi, T., &amp; Schweers, D. (2017). Justice, interrupted: The effect of gender, ideology, and seniority at Supreme Court oral arguments. </w:t>
      </w:r>
      <w:r w:rsidRPr="00FB1DC0">
        <w:rPr>
          <w:i/>
          <w:iCs/>
        </w:rPr>
        <w:t>Virginia Law Review</w:t>
      </w:r>
      <w:r w:rsidRPr="00FB1DC0">
        <w:t>, </w:t>
      </w:r>
      <w:r w:rsidRPr="00FB1DC0">
        <w:rPr>
          <w:i/>
          <w:iCs/>
        </w:rPr>
        <w:t>103</w:t>
      </w:r>
      <w:r w:rsidRPr="00FB1DC0">
        <w:t>, 1379–1486.</w:t>
      </w:r>
    </w:p>
    <w:p w14:paraId="62ADAD4B" w14:textId="77777777" w:rsidR="0019189B" w:rsidRDefault="0019189B" w:rsidP="0019189B">
      <w:pPr>
        <w:ind w:left="720" w:hanging="720"/>
      </w:pPr>
    </w:p>
    <w:p w14:paraId="0C07A512" w14:textId="678133D0" w:rsidR="0006328A" w:rsidRDefault="0006328A" w:rsidP="0019189B">
      <w:pPr>
        <w:ind w:left="720" w:hanging="720"/>
      </w:pPr>
      <w:r w:rsidRPr="00C81709">
        <w:t xml:space="preserve">Jaynes, C. M., Lee, J. G., &amp; Franks, H. N. (2024). Evaluating racial and ethnic invariance among the correlates of guilty pleas: A focus on the effect of court legitimacy, attorney type, satisfaction, and plea-offer evaluation. </w:t>
      </w:r>
      <w:r w:rsidRPr="00C81709">
        <w:rPr>
          <w:rStyle w:val="Emphasis"/>
        </w:rPr>
        <w:t>Journal of Research in Crime and Delinquency, 61</w:t>
      </w:r>
      <w:r w:rsidRPr="00C81709">
        <w:t xml:space="preserve">(3), 335–374. </w:t>
      </w:r>
      <w:hyperlink r:id="rId32" w:history="1">
        <w:r w:rsidRPr="00C81709">
          <w:rPr>
            <w:rStyle w:val="Hyperlink"/>
          </w:rPr>
          <w:t>https://doi.org/10.1177/00224278221135544</w:t>
        </w:r>
      </w:hyperlink>
    </w:p>
    <w:p w14:paraId="0E03FAA1" w14:textId="77777777" w:rsidR="0019189B" w:rsidRDefault="0019189B" w:rsidP="0019189B">
      <w:pPr>
        <w:ind w:left="720" w:hanging="720"/>
      </w:pPr>
    </w:p>
    <w:p w14:paraId="1C545CF0" w14:textId="4F586ABF" w:rsidR="0006328A" w:rsidRDefault="0006328A" w:rsidP="0019189B">
      <w:pPr>
        <w:ind w:left="720" w:hanging="720"/>
      </w:pPr>
      <w:r w:rsidRPr="000B5380">
        <w:t>Kassin, S. M., Dror, I. E., &amp; Kukucka, J. (2013). The forensic confirmation bias: Problems, perspectives, and proposed solutions. </w:t>
      </w:r>
      <w:r w:rsidRPr="000B5380">
        <w:rPr>
          <w:i/>
          <w:iCs/>
        </w:rPr>
        <w:t>Journal of applied research in memory and cognition</w:t>
      </w:r>
      <w:r w:rsidRPr="000B5380">
        <w:t>, </w:t>
      </w:r>
      <w:r w:rsidRPr="000B5380">
        <w:rPr>
          <w:i/>
          <w:iCs/>
        </w:rPr>
        <w:t>2</w:t>
      </w:r>
      <w:r w:rsidRPr="000B5380">
        <w:t>(1), 42-52.</w:t>
      </w:r>
    </w:p>
    <w:p w14:paraId="66F1F21C" w14:textId="77777777" w:rsidR="0019189B" w:rsidRDefault="0019189B" w:rsidP="0019189B">
      <w:pPr>
        <w:ind w:left="720" w:hanging="720"/>
      </w:pPr>
    </w:p>
    <w:p w14:paraId="6B7E1BE8" w14:textId="67815049" w:rsidR="0006328A" w:rsidRDefault="0006328A" w:rsidP="0019189B">
      <w:pPr>
        <w:ind w:left="720" w:hanging="720"/>
      </w:pPr>
      <w:proofErr w:type="spellStart"/>
      <w:r w:rsidRPr="00C81709">
        <w:t>Kovera</w:t>
      </w:r>
      <w:proofErr w:type="spellEnd"/>
      <w:r w:rsidRPr="00C81709">
        <w:t xml:space="preserve">, M. B., &amp; Fessinger, M. B. (2023). Prosecutorial misconduct. In D. DeMatteo &amp; K. C. Scherr (Eds.), </w:t>
      </w:r>
      <w:r w:rsidRPr="00C81709">
        <w:rPr>
          <w:rStyle w:val="Emphasis"/>
        </w:rPr>
        <w:t>The Oxford Handbook of Psychology and Law</w:t>
      </w:r>
      <w:r w:rsidRPr="00C81709">
        <w:t xml:space="preserve"> (pp. 692–708). Oxford University Press.</w:t>
      </w:r>
    </w:p>
    <w:p w14:paraId="2AD1AFAD" w14:textId="77777777" w:rsidR="0019189B" w:rsidRDefault="0019189B" w:rsidP="0019189B">
      <w:pPr>
        <w:ind w:left="720" w:hanging="720"/>
      </w:pPr>
    </w:p>
    <w:p w14:paraId="60018060" w14:textId="7BC40A72" w:rsidR="0006328A" w:rsidRDefault="0006328A" w:rsidP="0019189B">
      <w:pPr>
        <w:ind w:left="720" w:hanging="720"/>
      </w:pPr>
      <w:proofErr w:type="spellStart"/>
      <w:r w:rsidRPr="00F46375">
        <w:t>Kovera</w:t>
      </w:r>
      <w:proofErr w:type="spellEnd"/>
      <w:r w:rsidRPr="00F46375">
        <w:t>, M. B., &amp; Levett, L. M. (2015). Jury decision making. In B. L. Cutler &amp; P. A. Zapf (Eds.), </w:t>
      </w:r>
      <w:r w:rsidRPr="00F46375">
        <w:rPr>
          <w:i/>
          <w:iCs/>
        </w:rPr>
        <w:t>APA handbook of forensic psychology, Vol. 2. Criminal investigation, adjudication, and sentencing outcomes</w:t>
      </w:r>
      <w:r w:rsidRPr="00F46375">
        <w:t> (pp. 271–311). American Psychological Association. </w:t>
      </w:r>
      <w:hyperlink r:id="rId33" w:tgtFrame="_blank" w:history="1">
        <w:r w:rsidRPr="00F46375">
          <w:rPr>
            <w:rStyle w:val="Hyperlink"/>
          </w:rPr>
          <w:t>https://doi.org/10.1037/14462-010</w:t>
        </w:r>
      </w:hyperlink>
    </w:p>
    <w:p w14:paraId="53A07615" w14:textId="77777777" w:rsidR="0019189B" w:rsidRDefault="0019189B" w:rsidP="0019189B">
      <w:pPr>
        <w:ind w:left="720" w:hanging="720"/>
      </w:pPr>
    </w:p>
    <w:p w14:paraId="34A6CEB3" w14:textId="34CA6564" w:rsidR="0006328A" w:rsidRDefault="0006328A" w:rsidP="0019189B">
      <w:pPr>
        <w:ind w:left="720" w:hanging="720"/>
      </w:pPr>
      <w:proofErr w:type="spellStart"/>
      <w:r w:rsidRPr="00C81709">
        <w:t>Kovera</w:t>
      </w:r>
      <w:proofErr w:type="spellEnd"/>
      <w:r w:rsidRPr="00C81709">
        <w:t xml:space="preserve">, M. B., &amp; McAuliff, B. D. (2000). The effects of peer review and evidence quality on judge evaluations of psychological science: Are judges effective gatekeepers? </w:t>
      </w:r>
      <w:r w:rsidRPr="00C81709">
        <w:rPr>
          <w:rStyle w:val="Emphasis"/>
        </w:rPr>
        <w:t>Journal of Applied Psychology, 85</w:t>
      </w:r>
      <w:r w:rsidRPr="00C81709">
        <w:t xml:space="preserve">(4), 574–586. </w:t>
      </w:r>
      <w:hyperlink r:id="rId34" w:history="1">
        <w:r w:rsidRPr="00C81709">
          <w:rPr>
            <w:rStyle w:val="Hyperlink"/>
          </w:rPr>
          <w:t>https://doi.org/10.1037/0021-9010.85.4.574</w:t>
        </w:r>
      </w:hyperlink>
      <w:r w:rsidRPr="00C81709">
        <w:t xml:space="preserve"> </w:t>
      </w:r>
    </w:p>
    <w:p w14:paraId="7C081D90" w14:textId="77777777" w:rsidR="0019189B" w:rsidRDefault="0019189B" w:rsidP="0019189B">
      <w:pPr>
        <w:ind w:left="720" w:hanging="720"/>
      </w:pPr>
    </w:p>
    <w:p w14:paraId="7E546B1C" w14:textId="4DDEEBC7" w:rsidR="0006328A" w:rsidRDefault="0006328A" w:rsidP="0019189B">
      <w:pPr>
        <w:ind w:left="720" w:hanging="720"/>
      </w:pPr>
      <w:r w:rsidRPr="000B5380">
        <w:t>Kukucka, J., &amp; Kassin, S. M. (2014). Do confessions taint perceptions of handwriting evidence? An empirical test of the forensic confirmation bias. </w:t>
      </w:r>
      <w:r w:rsidRPr="000B5380">
        <w:rPr>
          <w:i/>
          <w:iCs/>
        </w:rPr>
        <w:t>Law and human behavior</w:t>
      </w:r>
      <w:r w:rsidRPr="000B5380">
        <w:t>, </w:t>
      </w:r>
      <w:r w:rsidRPr="000B5380">
        <w:rPr>
          <w:i/>
          <w:iCs/>
        </w:rPr>
        <w:t>38</w:t>
      </w:r>
      <w:r w:rsidRPr="000B5380">
        <w:t>(3), 256.</w:t>
      </w:r>
    </w:p>
    <w:p w14:paraId="7B631524" w14:textId="77777777" w:rsidR="0019189B" w:rsidRDefault="0019189B" w:rsidP="0019189B">
      <w:pPr>
        <w:ind w:left="720" w:hanging="720"/>
      </w:pPr>
    </w:p>
    <w:p w14:paraId="079E1952" w14:textId="186525AD" w:rsidR="0006328A" w:rsidRDefault="0006328A" w:rsidP="0019189B">
      <w:pPr>
        <w:ind w:left="720" w:hanging="720"/>
      </w:pPr>
      <w:r w:rsidRPr="00C81709">
        <w:t xml:space="preserve">Madon, S., Burd, K. A., &amp; Guyll, M. (2024). Do inconclusive forensic decisions disadvantage the innocent? </w:t>
      </w:r>
      <w:r w:rsidRPr="00C81709">
        <w:rPr>
          <w:rStyle w:val="Emphasis"/>
        </w:rPr>
        <w:t>Law and Human Behavior, 48</w:t>
      </w:r>
      <w:r w:rsidRPr="00C81709">
        <w:t xml:space="preserve">(1), 33–49. </w:t>
      </w:r>
      <w:hyperlink r:id="rId35" w:history="1">
        <w:r w:rsidRPr="00C81709">
          <w:rPr>
            <w:rStyle w:val="Hyperlink"/>
          </w:rPr>
          <w:t>https://doi.org/10.1037/lhb0000553</w:t>
        </w:r>
      </w:hyperlink>
    </w:p>
    <w:p w14:paraId="573E13EA" w14:textId="77777777" w:rsidR="0006328A" w:rsidRDefault="0006328A" w:rsidP="0019189B">
      <w:pPr>
        <w:ind w:left="720" w:hanging="720"/>
      </w:pPr>
    </w:p>
    <w:p w14:paraId="038EC989" w14:textId="77777777" w:rsidR="0006328A" w:rsidRDefault="0006328A" w:rsidP="0019189B">
      <w:pPr>
        <w:ind w:left="720" w:hanging="720"/>
      </w:pPr>
      <w:r w:rsidRPr="00C81709">
        <w:t xml:space="preserve">McCoy, C. (2005). Plea bargaining as coercion: The trial penalty and </w:t>
      </w:r>
      <w:proofErr w:type="gramStart"/>
      <w:r w:rsidRPr="00C81709">
        <w:t>plea bargaining</w:t>
      </w:r>
      <w:proofErr w:type="gramEnd"/>
      <w:r w:rsidRPr="00C81709">
        <w:t xml:space="preserve"> reform. </w:t>
      </w:r>
      <w:r w:rsidRPr="00C81709">
        <w:rPr>
          <w:rStyle w:val="Emphasis"/>
        </w:rPr>
        <w:t>Criminal Law Quarterly, 50</w:t>
      </w:r>
      <w:r w:rsidRPr="00C81709">
        <w:t>, 67–107.</w:t>
      </w:r>
    </w:p>
    <w:p w14:paraId="17D631DD" w14:textId="77777777" w:rsidR="0006328A" w:rsidRDefault="0006328A" w:rsidP="0019189B">
      <w:pPr>
        <w:ind w:left="720" w:hanging="720"/>
      </w:pPr>
    </w:p>
    <w:p w14:paraId="0F439B64" w14:textId="77777777" w:rsidR="0006328A" w:rsidRDefault="0006328A" w:rsidP="0019189B">
      <w:pPr>
        <w:ind w:left="720" w:hanging="720"/>
      </w:pPr>
      <w:r w:rsidRPr="00C81709">
        <w:t xml:space="preserve">Monahan, J., &amp; Walker, L. (1985). Social authority: Obtaining, evaluating, and establishing social science in law. </w:t>
      </w:r>
      <w:r w:rsidRPr="00C81709">
        <w:rPr>
          <w:rStyle w:val="Emphasis"/>
        </w:rPr>
        <w:t>University of Pennsylvania Law Review, 134</w:t>
      </w:r>
      <w:r w:rsidRPr="00C81709">
        <w:rPr>
          <w:rStyle w:val="Emphasis"/>
          <w:i w:val="0"/>
          <w:iCs w:val="0"/>
        </w:rPr>
        <w:t>(3)</w:t>
      </w:r>
      <w:r w:rsidRPr="00C81709">
        <w:t>, 477–518.</w:t>
      </w:r>
    </w:p>
    <w:p w14:paraId="7845446E" w14:textId="77777777" w:rsidR="0019189B" w:rsidRDefault="0019189B" w:rsidP="0019189B">
      <w:pPr>
        <w:ind w:left="720" w:hanging="720"/>
      </w:pPr>
    </w:p>
    <w:p w14:paraId="2FAD1655" w14:textId="5E5B868A" w:rsidR="0006328A" w:rsidRDefault="0006328A" w:rsidP="0019189B">
      <w:pPr>
        <w:ind w:left="720" w:hanging="720"/>
      </w:pPr>
      <w:r w:rsidRPr="00C81709">
        <w:t xml:space="preserve">Murrie, D. C., &amp; </w:t>
      </w:r>
      <w:proofErr w:type="spellStart"/>
      <w:r w:rsidRPr="00C81709">
        <w:t>Boccaccini</w:t>
      </w:r>
      <w:proofErr w:type="spellEnd"/>
      <w:r w:rsidRPr="00C81709">
        <w:t xml:space="preserve">, M. T. (2015). Adversarial allegiance among expert witnesses. </w:t>
      </w:r>
      <w:r w:rsidRPr="00C81709">
        <w:rPr>
          <w:rStyle w:val="Emphasis"/>
        </w:rPr>
        <w:t>Annual Review of Law and Social Science, 11</w:t>
      </w:r>
      <w:r w:rsidRPr="00C81709">
        <w:t xml:space="preserve">(1), 37–55. </w:t>
      </w:r>
      <w:hyperlink r:id="rId36" w:history="1">
        <w:r w:rsidRPr="00C81709">
          <w:rPr>
            <w:rStyle w:val="Hyperlink"/>
          </w:rPr>
          <w:t>https://doi.org/10.1146/annurev-lawsocsci-120814-121714</w:t>
        </w:r>
      </w:hyperlink>
    </w:p>
    <w:p w14:paraId="66782877" w14:textId="77777777" w:rsidR="0019189B" w:rsidRDefault="0019189B" w:rsidP="0019189B">
      <w:pPr>
        <w:ind w:left="720" w:hanging="720"/>
      </w:pPr>
    </w:p>
    <w:p w14:paraId="1E3E8DE7" w14:textId="21E1975A" w:rsidR="0006328A" w:rsidRDefault="0006328A" w:rsidP="0019189B">
      <w:pPr>
        <w:ind w:left="720" w:hanging="720"/>
      </w:pPr>
      <w:r w:rsidRPr="00AD4F94">
        <w:t>Padilla, J. B., Miller, M. K., &amp; Broadus, A. D. (2008). Analysis of Hispanic representation and conceptualization in psychology and law research. </w:t>
      </w:r>
      <w:r w:rsidRPr="00AD4F94">
        <w:rPr>
          <w:i/>
          <w:iCs/>
        </w:rPr>
        <w:t xml:space="preserve">Behavioral </w:t>
      </w:r>
      <w:r>
        <w:rPr>
          <w:i/>
          <w:iCs/>
        </w:rPr>
        <w:t>S</w:t>
      </w:r>
      <w:r w:rsidRPr="00AD4F94">
        <w:rPr>
          <w:i/>
          <w:iCs/>
        </w:rPr>
        <w:t xml:space="preserve">ciences &amp; the </w:t>
      </w:r>
      <w:r>
        <w:rPr>
          <w:i/>
          <w:iCs/>
        </w:rPr>
        <w:t>L</w:t>
      </w:r>
      <w:r w:rsidRPr="00AD4F94">
        <w:rPr>
          <w:i/>
          <w:iCs/>
        </w:rPr>
        <w:t>aw</w:t>
      </w:r>
      <w:r w:rsidRPr="00AD4F94">
        <w:t>, </w:t>
      </w:r>
      <w:r w:rsidRPr="00AD4F94">
        <w:rPr>
          <w:i/>
          <w:iCs/>
        </w:rPr>
        <w:t>26</w:t>
      </w:r>
      <w:r w:rsidRPr="00AD4F94">
        <w:t>(5), 655-670.</w:t>
      </w:r>
    </w:p>
    <w:p w14:paraId="6E1252BD" w14:textId="77777777" w:rsidR="0019189B" w:rsidRDefault="0019189B" w:rsidP="0019189B">
      <w:pPr>
        <w:ind w:left="720" w:hanging="720"/>
      </w:pPr>
    </w:p>
    <w:p w14:paraId="60D69448" w14:textId="09B489AC" w:rsidR="0006328A" w:rsidRDefault="0006328A" w:rsidP="0019189B">
      <w:pPr>
        <w:ind w:left="720" w:hanging="720"/>
      </w:pPr>
      <w:r w:rsidRPr="00FB1DC0">
        <w:t>Ramsey, R. J., &amp; Frank, J. (2007). Wrongful conviction: Perceptions of criminal justice professionals regarding the frequency of wrongful conviction and the extent of system errors. </w:t>
      </w:r>
      <w:r w:rsidRPr="00FB1DC0">
        <w:rPr>
          <w:i/>
          <w:iCs/>
        </w:rPr>
        <w:t>Crime &amp; Delinquency</w:t>
      </w:r>
      <w:r w:rsidRPr="00FB1DC0">
        <w:t>, </w:t>
      </w:r>
      <w:r w:rsidRPr="00FB1DC0">
        <w:rPr>
          <w:i/>
          <w:iCs/>
        </w:rPr>
        <w:t>53</w:t>
      </w:r>
      <w:r w:rsidRPr="00FB1DC0">
        <w:t>(3), 436-470.</w:t>
      </w:r>
    </w:p>
    <w:p w14:paraId="112D5BF0" w14:textId="77777777" w:rsidR="0019189B" w:rsidRDefault="0019189B" w:rsidP="0019189B">
      <w:pPr>
        <w:ind w:left="720" w:hanging="720"/>
      </w:pPr>
    </w:p>
    <w:p w14:paraId="2303854B" w14:textId="3ACACD28" w:rsidR="0006328A" w:rsidRDefault="0006328A" w:rsidP="0019189B">
      <w:pPr>
        <w:ind w:left="720" w:hanging="720"/>
      </w:pPr>
      <w:r w:rsidRPr="00C81709">
        <w:t xml:space="preserve">Redlich, A. D., Bibas, S., Edkins, V. A., &amp; Madon, S. (2017). The psychology of defendant plea decision making. </w:t>
      </w:r>
      <w:r w:rsidRPr="00C81709">
        <w:rPr>
          <w:rStyle w:val="Emphasis"/>
        </w:rPr>
        <w:t>American Psychologist, 72</w:t>
      </w:r>
      <w:r w:rsidRPr="00C81709">
        <w:t xml:space="preserve">(4), 339–352. </w:t>
      </w:r>
      <w:hyperlink r:id="rId37" w:history="1">
        <w:r w:rsidRPr="00C81709">
          <w:rPr>
            <w:rStyle w:val="Hyperlink"/>
          </w:rPr>
          <w:t>https://doi.org/10.1037/a0040436</w:t>
        </w:r>
      </w:hyperlink>
      <w:r w:rsidRPr="00C81709">
        <w:t xml:space="preserve"> </w:t>
      </w:r>
    </w:p>
    <w:p w14:paraId="69F7370B" w14:textId="77777777" w:rsidR="0019189B" w:rsidRDefault="0019189B" w:rsidP="0019189B">
      <w:pPr>
        <w:ind w:left="720" w:hanging="720"/>
      </w:pPr>
    </w:p>
    <w:p w14:paraId="591D60BE" w14:textId="1525E60D" w:rsidR="0006328A" w:rsidRDefault="0006328A" w:rsidP="0019189B">
      <w:pPr>
        <w:ind w:left="720" w:hanging="720"/>
      </w:pPr>
      <w:r w:rsidRPr="00C81709">
        <w:t xml:space="preserve">Reed, K. (2020). The experience of a legal career: Attorneys’ impact on the system and the system's impact on attorneys. </w:t>
      </w:r>
      <w:r w:rsidRPr="00C81709">
        <w:rPr>
          <w:rStyle w:val="Emphasis"/>
        </w:rPr>
        <w:t>Annual Review of Law and Social Science, 16</w:t>
      </w:r>
      <w:r w:rsidRPr="00C81709">
        <w:t xml:space="preserve">(1), 385–404. </w:t>
      </w:r>
      <w:hyperlink r:id="rId38" w:history="1">
        <w:r w:rsidRPr="00C81709">
          <w:rPr>
            <w:rStyle w:val="Hyperlink"/>
          </w:rPr>
          <w:t>https://doi.org/10.1146/annurev-lawsocsci-051120-014122</w:t>
        </w:r>
      </w:hyperlink>
      <w:r w:rsidRPr="00C81709">
        <w:t xml:space="preserve">  </w:t>
      </w:r>
    </w:p>
    <w:p w14:paraId="7026004C" w14:textId="77777777" w:rsidR="0019189B" w:rsidRDefault="0019189B" w:rsidP="0019189B">
      <w:pPr>
        <w:ind w:left="720" w:hanging="720"/>
      </w:pPr>
    </w:p>
    <w:p w14:paraId="57153256" w14:textId="59F6E7C3" w:rsidR="0006328A" w:rsidRDefault="0006328A" w:rsidP="0019189B">
      <w:pPr>
        <w:ind w:left="720" w:hanging="720"/>
      </w:pPr>
      <w:r w:rsidRPr="00F46375">
        <w:t>Reyna, V. F., Hans, V. P., Corbin, J. C., Yeh, R., Lin, K., &amp; Royer, C. (2015). The gist of juries: Testing a model of damage award decision making. </w:t>
      </w:r>
      <w:r w:rsidRPr="00F46375">
        <w:rPr>
          <w:i/>
          <w:iCs/>
        </w:rPr>
        <w:t>Psychology, Public Policy, and Law</w:t>
      </w:r>
      <w:r w:rsidRPr="00F46375">
        <w:t>, </w:t>
      </w:r>
      <w:r w:rsidRPr="00F46375">
        <w:rPr>
          <w:i/>
          <w:iCs/>
        </w:rPr>
        <w:t>21</w:t>
      </w:r>
      <w:r w:rsidRPr="00F46375">
        <w:t>(3), 280</w:t>
      </w:r>
      <w:r>
        <w:t>–294</w:t>
      </w:r>
      <w:r w:rsidRPr="00F46375">
        <w:t>.</w:t>
      </w:r>
    </w:p>
    <w:p w14:paraId="66F6F70A" w14:textId="77777777" w:rsidR="0019189B" w:rsidRDefault="0019189B" w:rsidP="0019189B">
      <w:pPr>
        <w:ind w:left="720" w:hanging="720"/>
      </w:pPr>
    </w:p>
    <w:p w14:paraId="6338FADC" w14:textId="2E64AABE" w:rsidR="0006328A" w:rsidRDefault="0006328A" w:rsidP="0019189B">
      <w:pPr>
        <w:ind w:left="720" w:hanging="720"/>
      </w:pPr>
      <w:r w:rsidRPr="00FB1DC0">
        <w:t>Scherr, K. C., Redlich, A. D., &amp; Kassin, S. M. (2020). Cumulative disadvantage: A psychological framework for understanding how innocence can lead to confession, wrongful conviction, and beyond. </w:t>
      </w:r>
      <w:r w:rsidRPr="00FB1DC0">
        <w:rPr>
          <w:i/>
          <w:iCs/>
        </w:rPr>
        <w:t>Perspectives on Psychological Science</w:t>
      </w:r>
      <w:r w:rsidRPr="00FB1DC0">
        <w:t>, </w:t>
      </w:r>
      <w:r w:rsidRPr="00FB1DC0">
        <w:rPr>
          <w:i/>
          <w:iCs/>
        </w:rPr>
        <w:t>15</w:t>
      </w:r>
      <w:r w:rsidRPr="00FB1DC0">
        <w:t>(2), 353-383.</w:t>
      </w:r>
    </w:p>
    <w:p w14:paraId="4ECF9B37" w14:textId="77777777" w:rsidR="0019189B" w:rsidRDefault="0019189B" w:rsidP="0019189B">
      <w:pPr>
        <w:ind w:left="720" w:hanging="720"/>
      </w:pPr>
    </w:p>
    <w:p w14:paraId="1BFCC029" w14:textId="08A576EA" w:rsidR="0006328A" w:rsidRDefault="0006328A" w:rsidP="0019189B">
      <w:pPr>
        <w:ind w:left="720" w:hanging="720"/>
      </w:pPr>
      <w:r w:rsidRPr="00C81709">
        <w:t xml:space="preserve">Schweitzer, N. J., &amp; Saks, M. J. (2007). The CSI effect: Popular fiction about forensic science affects the public's expectations about real forensic science. </w:t>
      </w:r>
      <w:r w:rsidRPr="00C81709">
        <w:rPr>
          <w:rStyle w:val="Emphasis"/>
        </w:rPr>
        <w:t>Jurimetrics, 47</w:t>
      </w:r>
      <w:r w:rsidRPr="00C81709">
        <w:rPr>
          <w:rStyle w:val="Emphasis"/>
          <w:i w:val="0"/>
          <w:iCs w:val="0"/>
        </w:rPr>
        <w:t>(3)</w:t>
      </w:r>
      <w:r w:rsidRPr="00C81709">
        <w:t>, 357–364.</w:t>
      </w:r>
    </w:p>
    <w:p w14:paraId="1375E45B" w14:textId="77777777" w:rsidR="0019189B" w:rsidRDefault="0019189B" w:rsidP="0019189B">
      <w:pPr>
        <w:ind w:left="720" w:hanging="720"/>
      </w:pPr>
    </w:p>
    <w:p w14:paraId="4A64B07F" w14:textId="5FA68CD6" w:rsidR="0006328A" w:rsidRDefault="0006328A" w:rsidP="0019189B">
      <w:pPr>
        <w:ind w:left="720" w:hanging="720"/>
      </w:pPr>
      <w:r w:rsidRPr="00C3274E">
        <w:t>Shestowsky, D. (2013). The psychology of procedural preference: How litigants evaluate legal procedures ex ante. </w:t>
      </w:r>
      <w:r w:rsidRPr="00C3274E">
        <w:rPr>
          <w:i/>
          <w:iCs/>
        </w:rPr>
        <w:t>Iow</w:t>
      </w:r>
      <w:r>
        <w:rPr>
          <w:i/>
          <w:iCs/>
        </w:rPr>
        <w:t>a</w:t>
      </w:r>
      <w:r w:rsidRPr="00C3274E">
        <w:rPr>
          <w:i/>
          <w:iCs/>
        </w:rPr>
        <w:t xml:space="preserve"> L</w:t>
      </w:r>
      <w:r>
        <w:rPr>
          <w:i/>
          <w:iCs/>
        </w:rPr>
        <w:t>aw</w:t>
      </w:r>
      <w:r w:rsidRPr="00C3274E">
        <w:rPr>
          <w:i/>
          <w:iCs/>
        </w:rPr>
        <w:t xml:space="preserve"> R</w:t>
      </w:r>
      <w:r>
        <w:rPr>
          <w:i/>
          <w:iCs/>
        </w:rPr>
        <w:t>eview</w:t>
      </w:r>
      <w:r w:rsidRPr="00C3274E">
        <w:rPr>
          <w:i/>
          <w:iCs/>
        </w:rPr>
        <w:t>.</w:t>
      </w:r>
      <w:r w:rsidRPr="00C3274E">
        <w:t>, </w:t>
      </w:r>
      <w:r w:rsidRPr="00C3274E">
        <w:rPr>
          <w:i/>
          <w:iCs/>
        </w:rPr>
        <w:t>99</w:t>
      </w:r>
      <w:r w:rsidRPr="00C3274E">
        <w:t>, 637</w:t>
      </w:r>
      <w:r>
        <w:t>–710</w:t>
      </w:r>
      <w:r w:rsidRPr="00C3274E">
        <w:t>.</w:t>
      </w:r>
      <w:r>
        <w:t xml:space="preserve"> </w:t>
      </w:r>
      <w:r w:rsidRPr="00FB1DC0">
        <w:t xml:space="preserve">Gould, J. B., &amp; Leo, R. A. (2010). One hundred years </w:t>
      </w:r>
      <w:r w:rsidRPr="00FB1DC0">
        <w:lastRenderedPageBreak/>
        <w:t>later: Wrongful convictions after a century of research. </w:t>
      </w:r>
      <w:r w:rsidRPr="00FB1DC0">
        <w:rPr>
          <w:i/>
          <w:iCs/>
        </w:rPr>
        <w:t>The Journal of Criminal Law and Criminology</w:t>
      </w:r>
      <w:r w:rsidRPr="00FB1DC0">
        <w:t>, 825-868.</w:t>
      </w:r>
    </w:p>
    <w:p w14:paraId="29ADD760" w14:textId="77777777" w:rsidR="0019189B" w:rsidRDefault="0019189B" w:rsidP="0019189B">
      <w:pPr>
        <w:ind w:left="720" w:hanging="720"/>
      </w:pPr>
    </w:p>
    <w:p w14:paraId="13D3DC8B" w14:textId="4C7117E0" w:rsidR="0006328A" w:rsidRDefault="0006328A" w:rsidP="0019189B">
      <w:pPr>
        <w:ind w:left="720" w:hanging="720"/>
      </w:pPr>
      <w:r w:rsidRPr="00C81709">
        <w:t xml:space="preserve">Sommers, S. R. (2006). On racial diversity and group decision making: Identifying multiple effects of racial composition on jury deliberations. </w:t>
      </w:r>
      <w:r w:rsidRPr="00C81709">
        <w:rPr>
          <w:rStyle w:val="Emphasis"/>
        </w:rPr>
        <w:t>Journal of Personality and Social Psychology, 90</w:t>
      </w:r>
      <w:r w:rsidRPr="00C81709">
        <w:t xml:space="preserve">(4), 597–612. </w:t>
      </w:r>
      <w:hyperlink r:id="rId39" w:history="1">
        <w:r w:rsidRPr="00C81709">
          <w:rPr>
            <w:rStyle w:val="Hyperlink"/>
          </w:rPr>
          <w:t>https://doi.org/10.1037/0022-3514.90.4.597</w:t>
        </w:r>
      </w:hyperlink>
    </w:p>
    <w:p w14:paraId="04AB935F" w14:textId="77777777" w:rsidR="0019189B" w:rsidRDefault="0019189B" w:rsidP="0019189B">
      <w:pPr>
        <w:ind w:left="720" w:hanging="720"/>
      </w:pPr>
    </w:p>
    <w:p w14:paraId="41C08342" w14:textId="0A33EA2E" w:rsidR="0006328A" w:rsidRDefault="0006328A" w:rsidP="0019189B">
      <w:pPr>
        <w:ind w:left="720" w:hanging="720"/>
      </w:pPr>
      <w:r w:rsidRPr="003A4101">
        <w:t>Stevenson, M. T. (2018). Distortion of justice: How the inability to pay bail affects case outcomes. </w:t>
      </w:r>
      <w:r w:rsidRPr="003A4101">
        <w:rPr>
          <w:i/>
          <w:iCs/>
        </w:rPr>
        <w:t>The Journal of Law, Economics, and Organization</w:t>
      </w:r>
      <w:r w:rsidRPr="003A4101">
        <w:t>, </w:t>
      </w:r>
      <w:r w:rsidRPr="003A4101">
        <w:rPr>
          <w:i/>
          <w:iCs/>
        </w:rPr>
        <w:t>34</w:t>
      </w:r>
      <w:r w:rsidRPr="003A4101">
        <w:t>(4), 511-542.</w:t>
      </w:r>
    </w:p>
    <w:p w14:paraId="5005D11B" w14:textId="77777777" w:rsidR="0019189B" w:rsidRDefault="0019189B" w:rsidP="0019189B">
      <w:pPr>
        <w:ind w:left="720" w:hanging="720"/>
      </w:pPr>
    </w:p>
    <w:p w14:paraId="11784EC0" w14:textId="75A18204" w:rsidR="0006328A" w:rsidRDefault="0006328A" w:rsidP="0019189B">
      <w:pPr>
        <w:ind w:left="720" w:hanging="720"/>
      </w:pPr>
      <w:r w:rsidRPr="00302398">
        <w:t xml:space="preserve">Wells, G. L. (2005). Helping experimental psychology affect legal policy. </w:t>
      </w:r>
      <w:r w:rsidRPr="00302398">
        <w:rPr>
          <w:i/>
          <w:iCs/>
        </w:rPr>
        <w:t>Psychology and law: An empirical perspective</w:t>
      </w:r>
      <w:r w:rsidRPr="00302398">
        <w:t>, 483-500.</w:t>
      </w:r>
    </w:p>
    <w:p w14:paraId="276C3C16" w14:textId="77777777" w:rsidR="0019189B" w:rsidRDefault="0019189B" w:rsidP="0019189B">
      <w:pPr>
        <w:ind w:left="720" w:hanging="720"/>
      </w:pPr>
    </w:p>
    <w:p w14:paraId="4F71D213" w14:textId="782E6882" w:rsidR="0006328A" w:rsidRDefault="0006328A" w:rsidP="0019189B">
      <w:pPr>
        <w:ind w:left="720" w:hanging="720"/>
      </w:pPr>
      <w:r w:rsidRPr="00C81709">
        <w:t xml:space="preserve">Wiener, R., Winick, B., Skovran Georges, L., &amp; Castro, A. (2010). A testable theory of </w:t>
      </w:r>
      <w:proofErr w:type="gramStart"/>
      <w:r w:rsidRPr="00C81709">
        <w:t>problem solving</w:t>
      </w:r>
      <w:proofErr w:type="gramEnd"/>
      <w:r w:rsidRPr="00C81709">
        <w:t xml:space="preserve"> courts: Avoiding past empirical and legal failures. </w:t>
      </w:r>
      <w:r w:rsidRPr="00C81709">
        <w:rPr>
          <w:rStyle w:val="Emphasis"/>
        </w:rPr>
        <w:t>International Journal of Law and Psychiatry, 33</w:t>
      </w:r>
      <w:r w:rsidRPr="00C81709">
        <w:t xml:space="preserve">(6), 417–427. </w:t>
      </w:r>
      <w:hyperlink r:id="rId40" w:history="1">
        <w:r w:rsidRPr="00C81709">
          <w:rPr>
            <w:rStyle w:val="Hyperlink"/>
          </w:rPr>
          <w:t>https://doi.org/10.1016/j.ijlp.2010.09.012</w:t>
        </w:r>
      </w:hyperlink>
      <w:r w:rsidRPr="00C81709">
        <w:t xml:space="preserve"> </w:t>
      </w:r>
    </w:p>
    <w:p w14:paraId="16B232C5" w14:textId="77777777" w:rsidR="0019189B" w:rsidRDefault="0019189B" w:rsidP="0019189B">
      <w:pPr>
        <w:ind w:left="720" w:hanging="720"/>
      </w:pPr>
    </w:p>
    <w:p w14:paraId="5C94F0D4" w14:textId="75BE0AD3" w:rsidR="0006328A" w:rsidRDefault="0006328A" w:rsidP="0019189B">
      <w:pPr>
        <w:ind w:left="720" w:hanging="720"/>
      </w:pPr>
      <w:r w:rsidRPr="00C81709">
        <w:t xml:space="preserve">Wilford, M. M., &amp; Bornstein, B. H. (2023). The disappearing trial: How social scientists can help save the jury from extinction. </w:t>
      </w:r>
      <w:r w:rsidRPr="00C81709">
        <w:rPr>
          <w:rStyle w:val="Emphasis"/>
        </w:rPr>
        <w:t>Psychology, Crime &amp; Law, 29</w:t>
      </w:r>
      <w:r w:rsidRPr="00C81709">
        <w:t xml:space="preserve">(1), 1–24. </w:t>
      </w:r>
      <w:hyperlink r:id="rId41" w:history="1">
        <w:r w:rsidRPr="00C81709">
          <w:rPr>
            <w:rStyle w:val="Hyperlink"/>
          </w:rPr>
          <w:t>https://doi.org/10.1080/1068316X.2021.1984482</w:t>
        </w:r>
      </w:hyperlink>
    </w:p>
    <w:p w14:paraId="45101BA6" w14:textId="77777777" w:rsidR="0019189B" w:rsidRDefault="0019189B" w:rsidP="0019189B">
      <w:pPr>
        <w:ind w:left="720" w:hanging="720"/>
      </w:pPr>
    </w:p>
    <w:p w14:paraId="4123DD64" w14:textId="77777777" w:rsidR="0019189B" w:rsidRDefault="0006328A" w:rsidP="0019189B">
      <w:pPr>
        <w:ind w:left="720" w:hanging="720"/>
      </w:pPr>
      <w:r w:rsidRPr="00C81709">
        <w:t xml:space="preserve">Wilford, M. M., Sutherland, K. T., Gonzales, J. E., &amp; Rabinovich, M. (2021). Guilt status influences plea outcomes beyond the shadow-of-the-trial in an interactive simulation of legal procedures. </w:t>
      </w:r>
      <w:r w:rsidRPr="00C81709">
        <w:rPr>
          <w:rStyle w:val="Emphasis"/>
        </w:rPr>
        <w:t>Law and Human Behavior, 45</w:t>
      </w:r>
      <w:r w:rsidRPr="00C81709">
        <w:t xml:space="preserve">(4), 271–286. </w:t>
      </w:r>
      <w:hyperlink r:id="rId42" w:history="1">
        <w:r w:rsidRPr="00C81709">
          <w:rPr>
            <w:rStyle w:val="Hyperlink"/>
          </w:rPr>
          <w:t>https://doi.org/10.1037/lhb0000450</w:t>
        </w:r>
      </w:hyperlink>
      <w:r>
        <w:t xml:space="preserve">  </w:t>
      </w:r>
    </w:p>
    <w:p w14:paraId="55AC06EF" w14:textId="77777777" w:rsidR="0019189B" w:rsidRDefault="0019189B" w:rsidP="0019189B">
      <w:pPr>
        <w:ind w:left="720" w:hanging="720"/>
      </w:pPr>
    </w:p>
    <w:p w14:paraId="58E7CB42" w14:textId="19791875" w:rsidR="0006328A" w:rsidRDefault="0006328A" w:rsidP="0019189B">
      <w:pPr>
        <w:ind w:left="720" w:hanging="720"/>
      </w:pPr>
      <w:r w:rsidRPr="00C81709">
        <w:t xml:space="preserve">Winick, B. (2006). Therapeutic jurisprudence: Enhancing the relationship between law and psychology. In B. Brooks-Gordon &amp; M. Freeman (Eds.), </w:t>
      </w:r>
      <w:r w:rsidRPr="00C81709">
        <w:rPr>
          <w:rStyle w:val="Emphasis"/>
        </w:rPr>
        <w:t>Law and psychology: Current legal issues</w:t>
      </w:r>
      <w:r w:rsidRPr="00C81709">
        <w:t xml:space="preserve"> (pp. 30–48). Oxford University Press.</w:t>
      </w:r>
      <w:r w:rsidR="002A3173">
        <w:br/>
      </w:r>
    </w:p>
    <w:p w14:paraId="4F6D7F70" w14:textId="182BFB13" w:rsidR="0006328A" w:rsidRDefault="0006328A" w:rsidP="0019189B">
      <w:pPr>
        <w:ind w:left="720" w:hanging="720"/>
      </w:pPr>
      <w:r w:rsidRPr="00FB1DC0">
        <w:t xml:space="preserve">Wistrich, A. J., </w:t>
      </w:r>
      <w:proofErr w:type="spellStart"/>
      <w:r w:rsidRPr="00FB1DC0">
        <w:t>Rachlinski</w:t>
      </w:r>
      <w:proofErr w:type="spellEnd"/>
      <w:r w:rsidRPr="00FB1DC0">
        <w:t>, J. J., &amp; Guthrie, C. (2014). Heart versus head: Do judges follow the law o</w:t>
      </w:r>
      <w:r>
        <w:t>r</w:t>
      </w:r>
      <w:r w:rsidRPr="00FB1DC0">
        <w:t xml:space="preserve"> follow their feelings. </w:t>
      </w:r>
      <w:r w:rsidRPr="00FB1DC0">
        <w:rPr>
          <w:i/>
          <w:iCs/>
        </w:rPr>
        <w:t>Texas Law Review</w:t>
      </w:r>
      <w:r w:rsidRPr="00FB1DC0">
        <w:t>, </w:t>
      </w:r>
      <w:r w:rsidRPr="00FB1DC0">
        <w:rPr>
          <w:i/>
          <w:iCs/>
        </w:rPr>
        <w:t>93</w:t>
      </w:r>
      <w:r w:rsidRPr="00FB1DC0">
        <w:t>, 855–924.</w:t>
      </w:r>
      <w:r w:rsidR="002A3173">
        <w:br/>
      </w:r>
    </w:p>
    <w:p w14:paraId="36BECB12" w14:textId="6A4BB54E" w:rsidR="0006328A" w:rsidRDefault="0006328A" w:rsidP="0019189B">
      <w:pPr>
        <w:ind w:left="720" w:hanging="720"/>
      </w:pPr>
      <w:r w:rsidRPr="00AD4F94">
        <w:t xml:space="preserve">Wylie, L. E., Hazen, K. P., Hoetger, L. A., Haby, J. A., &amp; Brank, E. M. (2018). Four decades of the journal </w:t>
      </w:r>
      <w:r w:rsidRPr="00AD4F94">
        <w:rPr>
          <w:i/>
          <w:iCs/>
        </w:rPr>
        <w:t>Law and Human Behavior</w:t>
      </w:r>
      <w:r w:rsidRPr="00AD4F94">
        <w:t xml:space="preserve">: </w:t>
      </w:r>
      <w:r>
        <w:t>A</w:t>
      </w:r>
      <w:r w:rsidRPr="00AD4F94">
        <w:t xml:space="preserve"> content analysis. </w:t>
      </w:r>
      <w:proofErr w:type="spellStart"/>
      <w:r w:rsidRPr="00AD4F94">
        <w:rPr>
          <w:i/>
          <w:iCs/>
        </w:rPr>
        <w:t>Scientometrics</w:t>
      </w:r>
      <w:proofErr w:type="spellEnd"/>
      <w:r w:rsidRPr="00AD4F94">
        <w:t>, </w:t>
      </w:r>
      <w:r w:rsidRPr="00AD4F94">
        <w:rPr>
          <w:i/>
          <w:iCs/>
        </w:rPr>
        <w:t>115</w:t>
      </w:r>
      <w:r w:rsidRPr="00AD4F94">
        <w:t>(2), 655-693.</w:t>
      </w:r>
    </w:p>
    <w:p w14:paraId="77715ACD" w14:textId="77777777" w:rsidR="0019189B" w:rsidRDefault="0019189B" w:rsidP="0019189B">
      <w:pPr>
        <w:ind w:left="720" w:hanging="720"/>
      </w:pPr>
    </w:p>
    <w:p w14:paraId="50815425" w14:textId="77D31248" w:rsidR="0006328A" w:rsidRDefault="0006328A" w:rsidP="0019189B">
      <w:pPr>
        <w:ind w:left="720" w:hanging="720"/>
      </w:pPr>
      <w:r w:rsidRPr="00C81709">
        <w:t xml:space="preserve">Zottoli, T. M., Helm, R. K., Edkins, V. A., &amp; Bixter, M. T. (2023). Developing a model of guilty plea decision-making: Fuzzy-trace theory, gist, and categorical boundaries. </w:t>
      </w:r>
      <w:r w:rsidRPr="00C81709">
        <w:rPr>
          <w:rStyle w:val="Emphasis"/>
        </w:rPr>
        <w:t>Law and Human Behavior, 47</w:t>
      </w:r>
      <w:r w:rsidRPr="00C81709">
        <w:t xml:space="preserve">(3), 403–421. </w:t>
      </w:r>
      <w:hyperlink r:id="rId43" w:history="1">
        <w:r w:rsidRPr="00C81709">
          <w:rPr>
            <w:rStyle w:val="Hyperlink"/>
          </w:rPr>
          <w:t>https://doi.org/10.1037/lhb0000532</w:t>
        </w:r>
      </w:hyperlink>
      <w:r w:rsidRPr="00C81709">
        <w:t xml:space="preserve"> </w:t>
      </w:r>
    </w:p>
    <w:p w14:paraId="38D0A7EC" w14:textId="77777777" w:rsidR="00F95B7B" w:rsidRDefault="00F95B7B" w:rsidP="00B7573B">
      <w:pPr>
        <w:pStyle w:val="Heading2"/>
        <w:keepNext w:val="0"/>
        <w:keepLines w:val="0"/>
        <w:suppressAutoHyphens/>
        <w:spacing w:before="0" w:after="0"/>
      </w:pPr>
    </w:p>
    <w:p w14:paraId="2BD6EEDB" w14:textId="5E6DE3FF" w:rsidR="004C6C26" w:rsidRDefault="004C6C26" w:rsidP="00B7573B">
      <w:pPr>
        <w:pStyle w:val="Heading2"/>
        <w:keepNext w:val="0"/>
        <w:keepLines w:val="0"/>
        <w:suppressAutoHyphens/>
        <w:spacing w:before="0" w:after="0"/>
      </w:pPr>
      <w:r>
        <w:t xml:space="preserve">Email </w:t>
      </w:r>
    </w:p>
    <w:p w14:paraId="2D621742" w14:textId="4CBB10FB" w:rsidR="004C6C26" w:rsidRDefault="004C6C26" w:rsidP="00B7573B">
      <w:pPr>
        <w:suppressAutoHyphens/>
        <w:ind w:left="0"/>
        <w:rPr>
          <w:bCs/>
          <w:iCs/>
        </w:rPr>
      </w:pPr>
      <w:bookmarkStart w:id="22" w:name="_Hlk203224936"/>
      <w:r w:rsidRPr="007B1AE0">
        <w:t xml:space="preserve">ASU email is an </w:t>
      </w:r>
      <w:hyperlink r:id="rId44">
        <w:r w:rsidRPr="007B1AE0">
          <w:rPr>
            <w:color w:val="8C1D40"/>
            <w:u w:val="single"/>
          </w:rPr>
          <w:t>official means of communication</w:t>
        </w:r>
      </w:hyperlink>
      <w:r w:rsidRPr="007B1AE0">
        <w:t xml:space="preserve"> among students, faculty, and staff. Students are expected to read and act upon </w:t>
      </w:r>
      <w:r>
        <w:t>emails</w:t>
      </w:r>
      <w:r w:rsidRPr="007B1AE0">
        <w:t xml:space="preserve"> in a timely fashion. Students bear the responsibility of missed messages and should check their ASU-assigned email regularly.</w:t>
      </w:r>
      <w:r>
        <w:t xml:space="preserve"> </w:t>
      </w:r>
      <w:bookmarkStart w:id="23" w:name="_Hlk182461225"/>
      <w:r>
        <w:t>Students must configure Canvas to ensure that all</w:t>
      </w:r>
      <w:r w:rsidR="001E5295">
        <w:t xml:space="preserve"> course announcements </w:t>
      </w:r>
      <w:r>
        <w:t>are forwarded to their email accounts.</w:t>
      </w:r>
      <w:bookmarkEnd w:id="23"/>
    </w:p>
    <w:bookmarkEnd w:id="22"/>
    <w:p w14:paraId="60B31852" w14:textId="77777777" w:rsidR="00F95B7B" w:rsidRPr="00F95B7B" w:rsidRDefault="00F95B7B" w:rsidP="00F95B7B">
      <w:pPr>
        <w:pStyle w:val="ListParagraph"/>
        <w:numPr>
          <w:ilvl w:val="0"/>
          <w:numId w:val="0"/>
        </w:numPr>
        <w:suppressAutoHyphens/>
        <w:spacing w:before="0" w:after="0"/>
        <w:ind w:left="720"/>
      </w:pPr>
    </w:p>
    <w:p w14:paraId="272303C3" w14:textId="37C6CCFF" w:rsidR="004C6C26" w:rsidRDefault="004C6C26" w:rsidP="00B7573B">
      <w:pPr>
        <w:pStyle w:val="ListParagraph"/>
        <w:numPr>
          <w:ilvl w:val="0"/>
          <w:numId w:val="1"/>
        </w:numPr>
        <w:suppressAutoHyphens/>
        <w:spacing w:before="0" w:after="0"/>
      </w:pPr>
      <w:r w:rsidRPr="00C0717D">
        <w:rPr>
          <w:u w:val="single"/>
        </w:rPr>
        <w:t xml:space="preserve">Your Responsibility to Check </w:t>
      </w:r>
      <w:r>
        <w:rPr>
          <w:u w:val="single"/>
        </w:rPr>
        <w:t>Email</w:t>
      </w:r>
      <w:r w:rsidRPr="005915AA">
        <w:t xml:space="preserve"> – Students must check the </w:t>
      </w:r>
      <w:r>
        <w:t>email</w:t>
      </w:r>
      <w:r w:rsidRPr="005915AA">
        <w:t xml:space="preserve"> account they have registered with ASU for messages from </w:t>
      </w:r>
      <w:r>
        <w:t xml:space="preserve">their instructors. You should be in the habit of </w:t>
      </w:r>
      <w:r w:rsidRPr="005915AA">
        <w:t>checking your email every day</w:t>
      </w:r>
      <w:r>
        <w:t xml:space="preserve">. </w:t>
      </w:r>
    </w:p>
    <w:p w14:paraId="05541FF1" w14:textId="6E284549" w:rsidR="004C6C26" w:rsidRDefault="004C6C26" w:rsidP="00B7573B">
      <w:pPr>
        <w:pStyle w:val="ListParagraph"/>
        <w:numPr>
          <w:ilvl w:val="0"/>
          <w:numId w:val="1"/>
        </w:numPr>
        <w:suppressAutoHyphens/>
        <w:spacing w:before="0" w:after="0"/>
      </w:pPr>
      <w:r w:rsidRPr="00376344">
        <w:rPr>
          <w:u w:val="single"/>
        </w:rPr>
        <w:lastRenderedPageBreak/>
        <w:t xml:space="preserve">Sending </w:t>
      </w:r>
      <w:r>
        <w:rPr>
          <w:u w:val="single"/>
        </w:rPr>
        <w:t>Email</w:t>
      </w:r>
      <w:r w:rsidRPr="00376344">
        <w:rPr>
          <w:u w:val="single"/>
        </w:rPr>
        <w:t xml:space="preserve"> to Me</w:t>
      </w:r>
      <w:r w:rsidRPr="005915AA">
        <w:t xml:space="preserve"> – </w:t>
      </w:r>
      <w:r w:rsidR="00742B17" w:rsidRPr="00742B17">
        <w:t xml:space="preserve">All email correspondence between students and instructors (including teaching assistants/course assistants) with be must be sent to me using your official ASU email account. </w:t>
      </w:r>
      <w:r w:rsidR="00900388">
        <w:t xml:space="preserve">Laws governing the protection of student privacy prohibit me from responding to message sent from any non-ASU email system (e.g., Gmail, Yahoo, </w:t>
      </w:r>
      <w:r w:rsidR="0029540A">
        <w:t xml:space="preserve">Hotmail, </w:t>
      </w:r>
      <w:r w:rsidR="00900388">
        <w:t xml:space="preserve">iCloud, </w:t>
      </w:r>
      <w:r w:rsidR="0029540A">
        <w:t xml:space="preserve">AOL, mail.com, msn.com. Outlook.com, etc.).  </w:t>
      </w:r>
      <w:r w:rsidR="00900388">
        <w:t xml:space="preserve">Additionally, all email must </w:t>
      </w:r>
      <w:r w:rsidRPr="005915AA">
        <w:t>comply with the following rules:</w:t>
      </w:r>
    </w:p>
    <w:p w14:paraId="075A1AB3" w14:textId="396BE43F" w:rsidR="004C6C26" w:rsidRDefault="004C6C26" w:rsidP="00B7573B">
      <w:pPr>
        <w:pStyle w:val="ListParagraph"/>
        <w:numPr>
          <w:ilvl w:val="1"/>
          <w:numId w:val="1"/>
        </w:numPr>
        <w:suppressAutoHyphens/>
        <w:spacing w:before="0" w:after="0"/>
        <w:ind w:left="1080"/>
      </w:pPr>
      <w:r w:rsidRPr="00C0717D">
        <w:rPr>
          <w:u w:val="single"/>
        </w:rPr>
        <w:t>Subject Line</w:t>
      </w:r>
      <w:r w:rsidRPr="005915AA">
        <w:t xml:space="preserve"> – If you send any </w:t>
      </w:r>
      <w:r>
        <w:t xml:space="preserve">email to me or teaching assistants, be sure to reference the course </w:t>
      </w:r>
      <w:r w:rsidR="004B2EC1">
        <w:t xml:space="preserve">(PSY 545) </w:t>
      </w:r>
      <w:r w:rsidRPr="005915AA">
        <w:t xml:space="preserve">in the subject line of the </w:t>
      </w:r>
      <w:r>
        <w:t>email</w:t>
      </w:r>
      <w:r w:rsidRPr="005915AA">
        <w:t xml:space="preserve"> so </w:t>
      </w:r>
      <w:r>
        <w:t>that your message does not get “</w:t>
      </w:r>
      <w:r w:rsidRPr="005915AA">
        <w:t>lost</w:t>
      </w:r>
      <w:r>
        <w:t>”</w:t>
      </w:r>
      <w:r w:rsidRPr="005915AA">
        <w:t xml:space="preserve"> among the </w:t>
      </w:r>
      <w:r>
        <w:t>many e</w:t>
      </w:r>
      <w:r w:rsidRPr="005915AA">
        <w:t xml:space="preserve">mail messages that </w:t>
      </w:r>
      <w:r>
        <w:t xml:space="preserve">I </w:t>
      </w:r>
      <w:r w:rsidRPr="005915AA">
        <w:t>receive each day.</w:t>
      </w:r>
      <w:r>
        <w:t xml:space="preserve"> </w:t>
      </w:r>
    </w:p>
    <w:p w14:paraId="26BEF6B5" w14:textId="1177A9C2" w:rsidR="004C6C26" w:rsidRDefault="004C6C26" w:rsidP="00B7573B">
      <w:pPr>
        <w:pStyle w:val="ListParagraph"/>
        <w:numPr>
          <w:ilvl w:val="1"/>
          <w:numId w:val="1"/>
        </w:numPr>
        <w:suppressAutoHyphens/>
        <w:spacing w:before="0" w:after="0"/>
        <w:ind w:left="1080"/>
      </w:pPr>
      <w:r w:rsidRPr="00C0717D">
        <w:rPr>
          <w:u w:val="single"/>
        </w:rPr>
        <w:t>Salutation</w:t>
      </w:r>
      <w:r w:rsidRPr="005915AA">
        <w:t xml:space="preserve"> – It is considered good form to begin any correspondence with a polite greeting such as, “Dear </w:t>
      </w:r>
      <w:r w:rsidR="004B2EC1">
        <w:t>Dr.</w:t>
      </w:r>
      <w:r>
        <w:t xml:space="preserve"> </w:t>
      </w:r>
      <w:r w:rsidR="004B2EC1">
        <w:t>Fessinger</w:t>
      </w:r>
      <w:r>
        <w:t>.”</w:t>
      </w:r>
      <w:r w:rsidRPr="005915AA">
        <w:t xml:space="preserve"> This displays respect and modesty, both of which are simply good etiquette as well as good strategy. If you are trying to elicit a response that may require some effort on the part of the respondent, it makes good sense to present yourself as intelligent and polite.</w:t>
      </w:r>
    </w:p>
    <w:p w14:paraId="070B41A5" w14:textId="20FEE672" w:rsidR="004C6C26" w:rsidRDefault="004C6C26" w:rsidP="00B7573B">
      <w:pPr>
        <w:pStyle w:val="ListParagraph"/>
        <w:numPr>
          <w:ilvl w:val="1"/>
          <w:numId w:val="1"/>
        </w:numPr>
        <w:suppressAutoHyphens/>
        <w:spacing w:before="0" w:after="0"/>
        <w:ind w:left="1080"/>
      </w:pPr>
      <w:r w:rsidRPr="00C0717D">
        <w:rPr>
          <w:u w:val="single"/>
        </w:rPr>
        <w:t>Identify Yourself</w:t>
      </w:r>
      <w:r w:rsidRPr="005915AA">
        <w:t xml:space="preserve"> – </w:t>
      </w:r>
      <w:r>
        <w:t>Any</w:t>
      </w:r>
      <w:r w:rsidRPr="005915AA">
        <w:t xml:space="preserve"> </w:t>
      </w:r>
      <w:r>
        <w:t>email</w:t>
      </w:r>
      <w:r w:rsidRPr="005915AA">
        <w:t xml:space="preserve"> m</w:t>
      </w:r>
      <w:r>
        <w:t>essages you send to me or teaching assistants must be “signed”</w:t>
      </w:r>
      <w:r w:rsidRPr="005915AA">
        <w:t xml:space="preserve"> with both your first and last name.</w:t>
      </w:r>
    </w:p>
    <w:p w14:paraId="55E1F9C8" w14:textId="77777777" w:rsidR="004C6C26" w:rsidRDefault="004C6C26" w:rsidP="00B7573B">
      <w:pPr>
        <w:pStyle w:val="ListParagraph"/>
        <w:numPr>
          <w:ilvl w:val="1"/>
          <w:numId w:val="1"/>
        </w:numPr>
        <w:suppressAutoHyphens/>
        <w:spacing w:before="0" w:after="0"/>
        <w:ind w:left="1080"/>
      </w:pPr>
      <w:r w:rsidRPr="00421A89">
        <w:rPr>
          <w:u w:val="single"/>
        </w:rPr>
        <w:t>Compose Thoughtfully</w:t>
      </w:r>
      <w:r w:rsidRPr="005915AA">
        <w:t xml:space="preserve"> – While your friends and relatives may not care if you use proper grammar, spell correctly, use slang, or punctuate, the same is not true of formal correspondence. Ignoring the most basic rules of grammar or failing to take the time to proofread correspondence directed to faculty or staff will only serve to make you appear uneducated and unconcerned. This means that you ought not use “instant messaging” shorthand in email correspondence.</w:t>
      </w:r>
      <w:r>
        <w:t xml:space="preserve"> </w:t>
      </w:r>
    </w:p>
    <w:p w14:paraId="610DA5A4" w14:textId="6718A70A" w:rsidR="00C81709" w:rsidRDefault="004C6C26" w:rsidP="004A622E">
      <w:pPr>
        <w:pStyle w:val="ListParagraph"/>
        <w:numPr>
          <w:ilvl w:val="1"/>
          <w:numId w:val="1"/>
        </w:numPr>
        <w:suppressAutoHyphens/>
        <w:spacing w:before="0" w:after="0"/>
        <w:ind w:left="1080"/>
      </w:pPr>
      <w:r w:rsidRPr="00C0717D">
        <w:rPr>
          <w:u w:val="single"/>
        </w:rPr>
        <w:t>Timing</w:t>
      </w:r>
      <w:r w:rsidRPr="005915AA">
        <w:t xml:space="preserve"> – </w:t>
      </w:r>
      <w:r w:rsidR="004B2EC1">
        <w:t xml:space="preserve">I will do my best to respond to your emails within 48 hours (excluding weekends and holidays). I encourage you to email me well ahead of deadlines, so </w:t>
      </w:r>
      <w:r w:rsidR="009E3567">
        <w:t>I</w:t>
      </w:r>
      <w:r w:rsidR="004B2EC1">
        <w:t xml:space="preserve"> have plenty of time to </w:t>
      </w:r>
      <w:r w:rsidR="009E3567">
        <w:t>address your questions or concerns.</w:t>
      </w:r>
    </w:p>
    <w:p w14:paraId="6A1FC160" w14:textId="77777777" w:rsidR="00C81709" w:rsidRPr="00C81709" w:rsidRDefault="00C81709" w:rsidP="00C81709"/>
    <w:p w14:paraId="105A15A8" w14:textId="325F0A94" w:rsidR="00AC5F89" w:rsidRDefault="004C6C26" w:rsidP="00B7573B">
      <w:pPr>
        <w:pStyle w:val="Heading2"/>
        <w:keepNext w:val="0"/>
        <w:keepLines w:val="0"/>
        <w:suppressAutoHyphens/>
        <w:spacing w:before="0" w:after="0"/>
      </w:pPr>
      <w:r>
        <w:t xml:space="preserve">General </w:t>
      </w:r>
      <w:bookmarkEnd w:id="19"/>
      <w:r w:rsidR="0005513C">
        <w:t xml:space="preserve">Technology </w:t>
      </w:r>
      <w:r w:rsidR="00A17CDD">
        <w:t xml:space="preserve">in </w:t>
      </w:r>
      <w:r w:rsidR="0005513C">
        <w:t>SIF Courses</w:t>
      </w:r>
      <w:r w:rsidR="00A17CDD">
        <w:t xml:space="preserve"> </w:t>
      </w:r>
    </w:p>
    <w:p w14:paraId="5490B01F" w14:textId="3A2C121C" w:rsidR="004C6C26" w:rsidRPr="009E3567" w:rsidRDefault="00C00BDC" w:rsidP="00B7573B">
      <w:pPr>
        <w:suppressAutoHyphens/>
        <w:ind w:left="0"/>
        <w:rPr>
          <w:color w:val="000000" w:themeColor="text1"/>
        </w:rPr>
      </w:pPr>
      <w:r w:rsidRPr="009E3567">
        <w:rPr>
          <w:color w:val="000000" w:themeColor="text1"/>
        </w:rPr>
        <w:t>Y</w:t>
      </w:r>
      <w:r w:rsidR="00AC5F89" w:rsidRPr="009E3567">
        <w:rPr>
          <w:color w:val="000000" w:themeColor="text1"/>
        </w:rPr>
        <w:t xml:space="preserve">ou will need (1) </w:t>
      </w:r>
      <w:r w:rsidR="00C0717D" w:rsidRPr="009E3567">
        <w:rPr>
          <w:color w:val="000000" w:themeColor="text1"/>
        </w:rPr>
        <w:t xml:space="preserve">a computer that meets certain requirements; </w:t>
      </w:r>
      <w:r w:rsidR="00987659" w:rsidRPr="009E3567">
        <w:rPr>
          <w:color w:val="000000" w:themeColor="text1"/>
        </w:rPr>
        <w:t>(</w:t>
      </w:r>
      <w:r w:rsidR="004C6C26" w:rsidRPr="009E3567">
        <w:rPr>
          <w:color w:val="000000" w:themeColor="text1"/>
        </w:rPr>
        <w:t>2</w:t>
      </w:r>
      <w:r w:rsidR="00987659" w:rsidRPr="009E3567">
        <w:rPr>
          <w:color w:val="000000" w:themeColor="text1"/>
        </w:rPr>
        <w:t xml:space="preserve">) a reliable internet connection; </w:t>
      </w:r>
      <w:r w:rsidR="009E3567" w:rsidRPr="009E3567">
        <w:rPr>
          <w:color w:val="000000" w:themeColor="text1"/>
        </w:rPr>
        <w:t xml:space="preserve">and </w:t>
      </w:r>
      <w:r w:rsidR="00C0717D" w:rsidRPr="009E3567">
        <w:rPr>
          <w:color w:val="000000" w:themeColor="text1"/>
        </w:rPr>
        <w:t>(</w:t>
      </w:r>
      <w:r w:rsidR="004C6C26" w:rsidRPr="009E3567">
        <w:rPr>
          <w:color w:val="000000" w:themeColor="text1"/>
        </w:rPr>
        <w:t>3</w:t>
      </w:r>
      <w:r w:rsidR="00C0717D" w:rsidRPr="009E3567">
        <w:rPr>
          <w:color w:val="000000" w:themeColor="text1"/>
        </w:rPr>
        <w:t xml:space="preserve">) </w:t>
      </w:r>
      <w:r w:rsidRPr="009E3567">
        <w:rPr>
          <w:color w:val="000000" w:themeColor="text1"/>
        </w:rPr>
        <w:t xml:space="preserve">knowledge of how to </w:t>
      </w:r>
      <w:r w:rsidR="00987659" w:rsidRPr="009E3567">
        <w:rPr>
          <w:color w:val="000000" w:themeColor="text1"/>
        </w:rPr>
        <w:t xml:space="preserve">access </w:t>
      </w:r>
      <w:r w:rsidRPr="009E3567">
        <w:rPr>
          <w:color w:val="000000" w:themeColor="text1"/>
        </w:rPr>
        <w:t xml:space="preserve">and use </w:t>
      </w:r>
      <w:r w:rsidR="00987659" w:rsidRPr="009E3567">
        <w:rPr>
          <w:color w:val="000000" w:themeColor="text1"/>
        </w:rPr>
        <w:t>Canvas</w:t>
      </w:r>
      <w:r w:rsidR="0063141C" w:rsidRPr="009E3567">
        <w:rPr>
          <w:color w:val="000000" w:themeColor="text1"/>
        </w:rPr>
        <w:t xml:space="preserve">. </w:t>
      </w:r>
      <w:r w:rsidRPr="009E3567">
        <w:rPr>
          <w:color w:val="000000" w:themeColor="text1"/>
        </w:rPr>
        <w:t xml:space="preserve">Consult </w:t>
      </w:r>
      <w:r w:rsidR="0005513C" w:rsidRPr="009E3567">
        <w:rPr>
          <w:color w:val="000000" w:themeColor="text1"/>
        </w:rPr>
        <w:t xml:space="preserve">the </w:t>
      </w:r>
      <w:hyperlink r:id="rId45" w:history="1">
        <w:r w:rsidR="004C6C26" w:rsidRPr="009E3567">
          <w:rPr>
            <w:rStyle w:val="Hyperlink"/>
          </w:rPr>
          <w:t>SIF Syllabus Appendix of Course Policies and Procedures</w:t>
        </w:r>
      </w:hyperlink>
      <w:r w:rsidRPr="009E3567">
        <w:rPr>
          <w:color w:val="000000" w:themeColor="text1"/>
        </w:rPr>
        <w:t xml:space="preserve"> for more information.</w:t>
      </w:r>
    </w:p>
    <w:p w14:paraId="0EFB19CF" w14:textId="77777777" w:rsidR="00F95B7B" w:rsidRDefault="00F95B7B" w:rsidP="00B7573B">
      <w:pPr>
        <w:pStyle w:val="Heading2"/>
        <w:keepNext w:val="0"/>
        <w:keepLines w:val="0"/>
        <w:suppressAutoHyphens/>
        <w:spacing w:before="0" w:after="0"/>
      </w:pPr>
    </w:p>
    <w:p w14:paraId="3ACED9A3" w14:textId="558CA0A1" w:rsidR="00AC5F89" w:rsidRPr="005915AA" w:rsidRDefault="00A17CDD" w:rsidP="00B7573B">
      <w:pPr>
        <w:pStyle w:val="Heading2"/>
        <w:keepNext w:val="0"/>
        <w:keepLines w:val="0"/>
        <w:suppressAutoHyphens/>
        <w:spacing w:before="0" w:after="0"/>
      </w:pPr>
      <w:r>
        <w:t xml:space="preserve">Additional </w:t>
      </w:r>
      <w:r w:rsidR="0005513C" w:rsidRPr="00702241">
        <w:t>Required</w:t>
      </w:r>
      <w:r w:rsidR="0005513C">
        <w:t xml:space="preserve"> </w:t>
      </w:r>
      <w:r>
        <w:t xml:space="preserve">Software and Technology </w:t>
      </w:r>
    </w:p>
    <w:p w14:paraId="439DCFE4" w14:textId="77777777" w:rsidR="00F95B7B" w:rsidRDefault="00F95B7B" w:rsidP="00B7573B">
      <w:pPr>
        <w:pStyle w:val="Heading3"/>
      </w:pPr>
    </w:p>
    <w:p w14:paraId="70D35A79" w14:textId="183D2A42" w:rsidR="008C03E3" w:rsidRPr="00F95B7B" w:rsidRDefault="003C505C" w:rsidP="00F95B7B">
      <w:pPr>
        <w:pStyle w:val="Heading3"/>
        <w:rPr>
          <w:b/>
          <w:bCs/>
        </w:rPr>
      </w:pPr>
      <w:r w:rsidRPr="00F95B7B">
        <w:rPr>
          <w:b/>
          <w:bCs/>
        </w:rPr>
        <w:t xml:space="preserve">Adobe Acrobat Reader </w:t>
      </w:r>
    </w:p>
    <w:p w14:paraId="1524D8FC" w14:textId="2AE06C9C" w:rsidR="0063141C" w:rsidRDefault="003C505C" w:rsidP="00B7573B">
      <w:pPr>
        <w:suppressAutoHyphens/>
        <w:ind w:left="0"/>
        <w:rPr>
          <w:color w:val="8C1D40"/>
        </w:rPr>
      </w:pPr>
      <w:r>
        <w:t>Some m</w:t>
      </w:r>
      <w:r w:rsidRPr="005915AA">
        <w:t xml:space="preserve">aterials </w:t>
      </w:r>
      <w:r>
        <w:t xml:space="preserve">posted </w:t>
      </w:r>
      <w:r w:rsidRPr="005915AA">
        <w:t xml:space="preserve">on </w:t>
      </w:r>
      <w:r>
        <w:t>Canvas</w:t>
      </w:r>
      <w:r w:rsidRPr="005915AA">
        <w:t xml:space="preserve"> </w:t>
      </w:r>
      <w:r>
        <w:t xml:space="preserve">are </w:t>
      </w:r>
      <w:r w:rsidRPr="005915AA">
        <w:t xml:space="preserve">in Adobe Acrobat Portable Document Format (.pdf). </w:t>
      </w:r>
      <w:r>
        <w:t xml:space="preserve">You may </w:t>
      </w:r>
      <w:r w:rsidRPr="005915AA">
        <w:t>download and install the newest version of Adobe Acrobat Reader</w:t>
      </w:r>
      <w:r>
        <w:t xml:space="preserve">, </w:t>
      </w:r>
      <w:r w:rsidRPr="005915AA">
        <w:t xml:space="preserve">free of charge, at: </w:t>
      </w:r>
      <w:hyperlink r:id="rId46" w:history="1">
        <w:r w:rsidRPr="003616B4">
          <w:rPr>
            <w:color w:val="8C1D40"/>
            <w:u w:val="single"/>
          </w:rPr>
          <w:t>http://get.adobe.com/reader/</w:t>
        </w:r>
      </w:hyperlink>
      <w:r>
        <w:rPr>
          <w:color w:val="8C1D40"/>
        </w:rPr>
        <w:t>.</w:t>
      </w:r>
    </w:p>
    <w:p w14:paraId="2BBC2E80" w14:textId="77777777" w:rsidR="009E3567" w:rsidRDefault="009E3567" w:rsidP="00B7573B">
      <w:pPr>
        <w:suppressAutoHyphens/>
        <w:ind w:left="0"/>
        <w:rPr>
          <w:color w:val="8C1D40"/>
        </w:rPr>
      </w:pPr>
    </w:p>
    <w:p w14:paraId="22AACBEE" w14:textId="29673CD4" w:rsidR="008C03E3" w:rsidRPr="00F95B7B" w:rsidRDefault="0017319E" w:rsidP="00F95B7B">
      <w:pPr>
        <w:pStyle w:val="Heading3"/>
        <w:rPr>
          <w:b/>
          <w:bCs/>
        </w:rPr>
      </w:pPr>
      <w:r w:rsidRPr="00F95B7B">
        <w:rPr>
          <w:b/>
          <w:bCs/>
        </w:rPr>
        <w:t xml:space="preserve">Canvas </w:t>
      </w:r>
    </w:p>
    <w:p w14:paraId="69C1B2AF" w14:textId="77777777" w:rsidR="0017319E" w:rsidRDefault="0017319E" w:rsidP="00B7573B">
      <w:pPr>
        <w:widowControl w:val="0"/>
        <w:ind w:left="0"/>
      </w:pPr>
      <w:r w:rsidRPr="00A70389">
        <w:t>This course will use Canvas, a proprietary online course management software system licensed to ASU.</w:t>
      </w:r>
      <w:r>
        <w:t xml:space="preserve"> </w:t>
      </w:r>
      <w:r w:rsidRPr="00A70389">
        <w:t>Students are expected to read all of the materials specified in this syllabus as well as the materials posted on Canvas</w:t>
      </w:r>
      <w:r>
        <w:t>.</w:t>
      </w:r>
    </w:p>
    <w:p w14:paraId="792C62D0" w14:textId="77777777" w:rsidR="00933470" w:rsidRDefault="00933470" w:rsidP="00B7573B">
      <w:pPr>
        <w:widowControl w:val="0"/>
        <w:ind w:left="0"/>
      </w:pPr>
    </w:p>
    <w:p w14:paraId="46F0E02E" w14:textId="77777777" w:rsidR="0017319E" w:rsidRDefault="0017319E" w:rsidP="00B7573B">
      <w:pPr>
        <w:pStyle w:val="ListParagraph"/>
        <w:numPr>
          <w:ilvl w:val="0"/>
          <w:numId w:val="2"/>
        </w:numPr>
        <w:spacing w:before="0" w:after="0"/>
        <w:ind w:left="900" w:right="810" w:hanging="540"/>
      </w:pPr>
      <w:r w:rsidRPr="0015556F">
        <w:rPr>
          <w:u w:val="single"/>
        </w:rPr>
        <w:t>Web Address</w:t>
      </w:r>
      <w:r w:rsidRPr="005915AA">
        <w:t xml:space="preserve"> – To access </w:t>
      </w:r>
      <w:r>
        <w:t>Canvas</w:t>
      </w:r>
      <w:r w:rsidRPr="005915AA">
        <w:t xml:space="preserve"> on the World Wide Web, go to the following URL:</w:t>
      </w:r>
      <w:r>
        <w:t xml:space="preserve"> </w:t>
      </w:r>
      <w:hyperlink r:id="rId47" w:history="1">
        <w:r w:rsidRPr="0015556F">
          <w:rPr>
            <w:color w:val="0000FF"/>
            <w:u w:val="single"/>
          </w:rPr>
          <w:t>https://myasucourses.asu.edu/</w:t>
        </w:r>
      </w:hyperlink>
      <w:r w:rsidRPr="005915AA">
        <w:t>.</w:t>
      </w:r>
    </w:p>
    <w:p w14:paraId="42AEBFBB" w14:textId="18FB4E4E" w:rsidR="0017319E" w:rsidRPr="0017319E" w:rsidRDefault="0017319E" w:rsidP="00B7573B">
      <w:pPr>
        <w:pStyle w:val="ListParagraph"/>
        <w:numPr>
          <w:ilvl w:val="0"/>
          <w:numId w:val="2"/>
        </w:numPr>
        <w:spacing w:before="0" w:after="0"/>
        <w:ind w:left="900" w:right="810" w:hanging="540"/>
      </w:pPr>
      <w:r w:rsidRPr="0015556F">
        <w:rPr>
          <w:u w:val="single"/>
        </w:rPr>
        <w:t>Logging-In</w:t>
      </w:r>
      <w:r w:rsidRPr="005915AA">
        <w:t xml:space="preserve"> – To access the material on </w:t>
      </w:r>
      <w:r>
        <w:t>Canvas</w:t>
      </w:r>
      <w:r w:rsidRPr="005915AA">
        <w:t>, you must enter your ASURITE user ID number and password.</w:t>
      </w:r>
      <w:r>
        <w:t xml:space="preserve"> </w:t>
      </w:r>
    </w:p>
    <w:p w14:paraId="12461DE1" w14:textId="77777777" w:rsidR="00F95B7B" w:rsidRDefault="00F95B7B" w:rsidP="00B7573B">
      <w:pPr>
        <w:pStyle w:val="Heading3"/>
      </w:pPr>
    </w:p>
    <w:p w14:paraId="0B9F232A" w14:textId="26F4F5B7" w:rsidR="008C03E3" w:rsidRPr="00F95B7B" w:rsidRDefault="0063141C" w:rsidP="00F95B7B">
      <w:pPr>
        <w:pStyle w:val="Heading3"/>
        <w:rPr>
          <w:b/>
          <w:bCs/>
        </w:rPr>
      </w:pPr>
      <w:r w:rsidRPr="00F95B7B">
        <w:rPr>
          <w:b/>
          <w:bCs/>
        </w:rPr>
        <w:lastRenderedPageBreak/>
        <w:t xml:space="preserve">Microsoft Office </w:t>
      </w:r>
    </w:p>
    <w:p w14:paraId="51D5862E" w14:textId="73D5F29E" w:rsidR="0063141C" w:rsidRDefault="0063141C" w:rsidP="00B7573B">
      <w:pPr>
        <w:suppressAutoHyphens/>
        <w:ind w:left="0"/>
      </w:pPr>
      <w:r w:rsidRPr="005915AA">
        <w:t xml:space="preserve">You </w:t>
      </w:r>
      <w:r>
        <w:t xml:space="preserve">are </w:t>
      </w:r>
      <w:r w:rsidRPr="005915AA">
        <w:t xml:space="preserve">required to upload </w:t>
      </w:r>
      <w:r>
        <w:t xml:space="preserve">certain </w:t>
      </w:r>
      <w:r w:rsidRPr="005915AA">
        <w:t xml:space="preserve">assignments to </w:t>
      </w:r>
      <w:r>
        <w:t>Canvas</w:t>
      </w:r>
      <w:r w:rsidRPr="005915AA">
        <w:t xml:space="preserve"> in format</w:t>
      </w:r>
      <w:r>
        <w:t>s native to the Microsoft Office Suite, such as Word, PowerPoint, and Excel</w:t>
      </w:r>
      <w:r w:rsidRPr="005915AA">
        <w:t>.</w:t>
      </w:r>
      <w:r>
        <w:t xml:space="preserve"> The Microsoft Office 365 suite of applications is available free of charge to all ASU students at this link: </w:t>
      </w:r>
      <w:hyperlink r:id="rId48" w:history="1">
        <w:r w:rsidRPr="00FA70D1">
          <w:rPr>
            <w:rStyle w:val="Hyperlink"/>
          </w:rPr>
          <w:t>https://myapps.asu.edu/app/microsoft-office-365</w:t>
        </w:r>
      </w:hyperlink>
      <w:r>
        <w:t xml:space="preserve">. You may also </w:t>
      </w:r>
      <w:r w:rsidRPr="005915AA">
        <w:t>access the software on the computers located on-campus in computer labs.</w:t>
      </w:r>
      <w:r>
        <w:t xml:space="preserve"> </w:t>
      </w:r>
      <w:r w:rsidRPr="005915AA">
        <w:t xml:space="preserve">Indeed, if you do not have your own computer, the ones in campus computer labs will allow you to access </w:t>
      </w:r>
      <w:r>
        <w:t>Canvas</w:t>
      </w:r>
      <w:r w:rsidRPr="005915AA">
        <w:t xml:space="preserve">, email, </w:t>
      </w:r>
      <w:r>
        <w:t xml:space="preserve">and </w:t>
      </w:r>
      <w:r w:rsidRPr="005915AA">
        <w:t xml:space="preserve">Microsoft </w:t>
      </w:r>
      <w:r>
        <w:t>Office programs</w:t>
      </w:r>
      <w:r w:rsidRPr="005915AA">
        <w:t>.</w:t>
      </w:r>
    </w:p>
    <w:p w14:paraId="744E55D6" w14:textId="77777777" w:rsidR="00BF7E31" w:rsidRDefault="00BF7E31" w:rsidP="00B7573B">
      <w:pPr>
        <w:pStyle w:val="Heading2"/>
        <w:keepNext w:val="0"/>
        <w:keepLines w:val="0"/>
        <w:suppressAutoHyphens/>
        <w:spacing w:before="0" w:after="0"/>
        <w:rPr>
          <w:rStyle w:val="Heading2Char"/>
          <w:b/>
        </w:rPr>
      </w:pPr>
      <w:bookmarkStart w:id="24" w:name="_Ref132118653"/>
    </w:p>
    <w:p w14:paraId="40683F8E" w14:textId="662353AF" w:rsidR="0032237A" w:rsidRPr="004C67FC" w:rsidRDefault="0032237A" w:rsidP="00B7573B">
      <w:pPr>
        <w:pStyle w:val="Heading2"/>
        <w:keepNext w:val="0"/>
        <w:keepLines w:val="0"/>
        <w:suppressAutoHyphens/>
        <w:spacing w:before="0" w:after="0"/>
      </w:pPr>
      <w:r w:rsidRPr="004C67FC">
        <w:rPr>
          <w:rStyle w:val="Heading2Char"/>
          <w:b/>
        </w:rPr>
        <w:t xml:space="preserve">Need Help with </w:t>
      </w:r>
      <w:r w:rsidR="00AC5F89" w:rsidRPr="004C67FC">
        <w:rPr>
          <w:rStyle w:val="Heading2Char"/>
          <w:b/>
        </w:rPr>
        <w:t>Technology Problems?</w:t>
      </w:r>
      <w:bookmarkEnd w:id="24"/>
    </w:p>
    <w:p w14:paraId="30E7AA88" w14:textId="65A625CF" w:rsidR="00AC5F89" w:rsidRDefault="00AC5F89" w:rsidP="00B7573B">
      <w:pPr>
        <w:suppressAutoHyphens/>
        <w:ind w:left="0"/>
      </w:pPr>
      <w:r>
        <w:t>Please do not call or email me for technical assistance.</w:t>
      </w:r>
      <w:r w:rsidR="003842B1">
        <w:t xml:space="preserve"> </w:t>
      </w:r>
      <w:r w:rsidR="00933470">
        <w:t>H</w:t>
      </w:r>
      <w:r>
        <w:t xml:space="preserve">elp with technology is available </w:t>
      </w:r>
      <w:r w:rsidRPr="00E8650F">
        <w:t>24 hours a day, 7 days a week</w:t>
      </w:r>
      <w:r>
        <w:t xml:space="preserve"> by </w:t>
      </w:r>
      <w:r w:rsidRPr="00E8650F">
        <w:t>contact</w:t>
      </w:r>
      <w:r>
        <w:t xml:space="preserve">ing </w:t>
      </w:r>
      <w:r w:rsidRPr="00E8650F">
        <w:t xml:space="preserve">the University Technology Office </w:t>
      </w:r>
      <w:r w:rsidR="001661AF" w:rsidRPr="001661AF">
        <w:t xml:space="preserve">Experience Center </w:t>
      </w:r>
      <w:r w:rsidR="001661AF">
        <w:t xml:space="preserve">(i.e., the </w:t>
      </w:r>
      <w:r w:rsidRPr="00E8650F">
        <w:t>Help Desk</w:t>
      </w:r>
      <w:r w:rsidR="001661AF">
        <w:t>)</w:t>
      </w:r>
      <w:r w:rsidRPr="00E8650F">
        <w:t xml:space="preserve">: </w:t>
      </w:r>
    </w:p>
    <w:p w14:paraId="2A474C04" w14:textId="77777777" w:rsidR="0032237A" w:rsidRPr="00E8650F" w:rsidRDefault="0032237A" w:rsidP="00B7573B">
      <w:pPr>
        <w:suppressAutoHyphens/>
      </w:pPr>
    </w:p>
    <w:p w14:paraId="4285FE12" w14:textId="6F853E55" w:rsidR="00AC5F89" w:rsidRPr="00933470" w:rsidRDefault="00AC5F89" w:rsidP="00B7573B">
      <w:pPr>
        <w:suppressAutoHyphens/>
      </w:pPr>
      <w:r w:rsidRPr="00933470">
        <w:t xml:space="preserve">Phone: </w:t>
      </w:r>
      <w:r w:rsidR="0032237A" w:rsidRPr="00933470">
        <w:t>1-855-278-5080</w:t>
      </w:r>
    </w:p>
    <w:p w14:paraId="6141D1D1" w14:textId="00DBD909" w:rsidR="0032237A" w:rsidRPr="00933470" w:rsidRDefault="0032237A" w:rsidP="00B7573B">
      <w:pPr>
        <w:suppressAutoHyphens/>
      </w:pPr>
      <w:r w:rsidRPr="00933470">
        <w:t xml:space="preserve">Live Chat: </w:t>
      </w:r>
      <w:hyperlink r:id="rId49" w:history="1">
        <w:r w:rsidRPr="00933470">
          <w:rPr>
            <w:rStyle w:val="Hyperlink"/>
          </w:rPr>
          <w:t>https://internal.livechat.asu.edu/available</w:t>
        </w:r>
      </w:hyperlink>
      <w:r w:rsidRPr="00933470">
        <w:t xml:space="preserve"> </w:t>
      </w:r>
    </w:p>
    <w:p w14:paraId="2970CA23" w14:textId="68CFA332" w:rsidR="00AC5F89" w:rsidRPr="00933470" w:rsidRDefault="00AC5F89" w:rsidP="00B7573B">
      <w:pPr>
        <w:suppressAutoHyphens/>
      </w:pPr>
      <w:r w:rsidRPr="00933470">
        <w:t xml:space="preserve">Email: </w:t>
      </w:r>
      <w:hyperlink r:id="rId50" w:history="1">
        <w:r w:rsidRPr="00933470">
          <w:rPr>
            <w:rStyle w:val="Hyperlink"/>
            <w:szCs w:val="24"/>
          </w:rPr>
          <w:t>helpdesk@asu.edu</w:t>
        </w:r>
      </w:hyperlink>
    </w:p>
    <w:p w14:paraId="623003A5" w14:textId="72A058E2" w:rsidR="007B638F" w:rsidRPr="00E8650F" w:rsidRDefault="00AC5F89" w:rsidP="00933470">
      <w:pPr>
        <w:suppressAutoHyphens/>
      </w:pPr>
      <w:r w:rsidRPr="00933470">
        <w:t xml:space="preserve">Web: </w:t>
      </w:r>
      <w:hyperlink r:id="rId51" w:history="1">
        <w:r w:rsidR="0032237A" w:rsidRPr="00933470">
          <w:rPr>
            <w:rStyle w:val="Hyperlink"/>
          </w:rPr>
          <w:t>https://myasu.force.com/studentSC</w:t>
        </w:r>
      </w:hyperlink>
      <w:r w:rsidR="0032237A" w:rsidRPr="00933470">
        <w:t xml:space="preserve"> </w:t>
      </w:r>
    </w:p>
    <w:p w14:paraId="29CB6F68" w14:textId="77777777" w:rsidR="008472E0" w:rsidRDefault="008472E0" w:rsidP="00B7573B">
      <w:pPr>
        <w:suppressAutoHyphens/>
        <w:ind w:left="0"/>
      </w:pPr>
    </w:p>
    <w:p w14:paraId="4C3118AC" w14:textId="39F5E7D3" w:rsidR="007059B8" w:rsidRDefault="00AC5F89" w:rsidP="00B7573B">
      <w:pPr>
        <w:suppressAutoHyphens/>
        <w:ind w:left="0"/>
      </w:pPr>
      <w:r w:rsidRPr="00E8650F">
        <w:t>For information on systems outages see the ASU systems status calendar, visit</w:t>
      </w:r>
      <w:r w:rsidR="00A80586">
        <w:t xml:space="preserve"> </w:t>
      </w:r>
      <w:hyperlink r:id="rId52" w:history="1">
        <w:r w:rsidR="00A80586" w:rsidRPr="00C54856">
          <w:rPr>
            <w:rStyle w:val="Hyperlink"/>
          </w:rPr>
          <w:t>http://syshealth.asu.edu/</w:t>
        </w:r>
      </w:hyperlink>
      <w:r w:rsidR="00A80586" w:rsidRPr="00C54856">
        <w:t>.</w:t>
      </w:r>
      <w:r w:rsidR="00A80586">
        <w:t xml:space="preserve"> </w:t>
      </w:r>
      <w:r w:rsidRPr="0063312A">
        <w:t xml:space="preserve">Please note, however, </w:t>
      </w:r>
      <w:r w:rsidR="00F9400E">
        <w:t xml:space="preserve">that </w:t>
      </w:r>
      <w:r w:rsidRPr="0063312A">
        <w:t xml:space="preserve">if </w:t>
      </w:r>
      <w:r>
        <w:t>Canvas</w:t>
      </w:r>
      <w:r w:rsidRPr="0063312A">
        <w:t xml:space="preserve"> is down and, as a result, you cannot submit an assignment before the due date and time, please do let me know.</w:t>
      </w:r>
    </w:p>
    <w:p w14:paraId="62978747" w14:textId="77777777" w:rsidR="00C81709" w:rsidRPr="00C81709" w:rsidRDefault="00C81709" w:rsidP="004A622E">
      <w:pPr>
        <w:ind w:left="0"/>
      </w:pPr>
      <w:bookmarkStart w:id="25" w:name="_Ref203213163"/>
      <w:bookmarkEnd w:id="21"/>
    </w:p>
    <w:p w14:paraId="14D5AC11" w14:textId="7C3FD6D8" w:rsidR="00AC5F89" w:rsidRDefault="007B638F" w:rsidP="00B7573B">
      <w:pPr>
        <w:pStyle w:val="Heading1"/>
        <w:spacing w:before="0" w:after="0"/>
      </w:pPr>
      <w:bookmarkStart w:id="26" w:name="_Toc207045437"/>
      <w:r w:rsidRPr="007B638F">
        <w:t>Course Assignments</w:t>
      </w:r>
      <w:bookmarkEnd w:id="25"/>
      <w:r w:rsidR="00807FE4">
        <w:t xml:space="preserve">, </w:t>
      </w:r>
      <w:r w:rsidR="001D4256">
        <w:t>Assessments</w:t>
      </w:r>
      <w:r w:rsidR="00807FE4">
        <w:t>, &amp; Responsibilities</w:t>
      </w:r>
      <w:bookmarkEnd w:id="26"/>
    </w:p>
    <w:p w14:paraId="79E96E28" w14:textId="77777777" w:rsidR="00BF7E31" w:rsidRDefault="00BF7E31" w:rsidP="00B7573B">
      <w:pPr>
        <w:pStyle w:val="Heading2"/>
        <w:keepNext w:val="0"/>
        <w:keepLines w:val="0"/>
        <w:suppressAutoHyphens/>
        <w:spacing w:before="0" w:after="0"/>
      </w:pPr>
      <w:bookmarkStart w:id="27" w:name="_Ref203218969"/>
    </w:p>
    <w:p w14:paraId="2679FAD4" w14:textId="0DCFD9F6" w:rsidR="00746C1C" w:rsidRPr="00746C1C" w:rsidRDefault="00746C1C" w:rsidP="00B7573B">
      <w:pPr>
        <w:pStyle w:val="Heading2"/>
        <w:keepNext w:val="0"/>
        <w:keepLines w:val="0"/>
        <w:suppressAutoHyphens/>
        <w:spacing w:before="0" w:after="0"/>
        <w:rPr>
          <w:highlight w:val="cyan"/>
        </w:rPr>
      </w:pPr>
      <w:r w:rsidRPr="00AD3FE0">
        <w:t>Attendance</w:t>
      </w:r>
      <w:bookmarkEnd w:id="27"/>
    </w:p>
    <w:p w14:paraId="62F5E568" w14:textId="77777777" w:rsidR="00BF7E31" w:rsidRDefault="00BF7E31" w:rsidP="00B7573B">
      <w:pPr>
        <w:pStyle w:val="Heading3"/>
      </w:pPr>
    </w:p>
    <w:p w14:paraId="24C2867C" w14:textId="0B33F2CA" w:rsidR="00E14E16" w:rsidRPr="00BF7E31" w:rsidRDefault="00E14E16" w:rsidP="00B7573B">
      <w:pPr>
        <w:pStyle w:val="Heading3"/>
        <w:rPr>
          <w:b/>
          <w:bCs/>
        </w:rPr>
      </w:pPr>
      <w:r w:rsidRPr="00BF7E31">
        <w:rPr>
          <w:b/>
          <w:bCs/>
        </w:rPr>
        <w:t>General Attendance Policy</w:t>
      </w:r>
    </w:p>
    <w:p w14:paraId="296FB3DB" w14:textId="3AC24DBD" w:rsidR="00746C1C" w:rsidRPr="002B222E" w:rsidRDefault="001D1029" w:rsidP="00B7573B">
      <w:pPr>
        <w:suppressAutoHyphens/>
        <w:ind w:left="0"/>
        <w:rPr>
          <w:color w:val="000000" w:themeColor="text1"/>
        </w:rPr>
      </w:pPr>
      <w:r>
        <w:rPr>
          <w:color w:val="000000" w:themeColor="text1"/>
        </w:rPr>
        <w:t xml:space="preserve">As graduate students, you </w:t>
      </w:r>
      <w:r w:rsidRPr="001D1029">
        <w:rPr>
          <w:color w:val="000000" w:themeColor="text1"/>
        </w:rPr>
        <w:t>are expected to take ownership of your educational experience</w:t>
      </w:r>
      <w:r>
        <w:rPr>
          <w:color w:val="000000" w:themeColor="text1"/>
        </w:rPr>
        <w:t xml:space="preserve">. </w:t>
      </w:r>
      <w:r w:rsidR="002B222E">
        <w:t xml:space="preserve">Preparing for, attending, and actively participating in class discussions is not only essential for your education but also demonstrates respect for your professor and classmates. This is a discussion-based course, so attendance and active participation are essential to the learning process. </w:t>
      </w:r>
      <w:r w:rsidR="001518DC">
        <w:t xml:space="preserve">A large portion of </w:t>
      </w:r>
      <w:r w:rsidR="002B222E">
        <w:t>your final grade will be based on attendance and participation. If you are absent or do not contribute to the class discussion on a given day, you will receive a zero for participation that day. To allow for unavoidable circumstances, your lowest participation score will be dropped.</w:t>
      </w:r>
      <w:r w:rsidR="002B222E">
        <w:rPr>
          <w:color w:val="000000" w:themeColor="text1"/>
        </w:rPr>
        <w:t xml:space="preserve"> </w:t>
      </w:r>
      <w:r w:rsidR="00746C1C" w:rsidRPr="002B222E">
        <w:rPr>
          <w:color w:val="000000" w:themeColor="text1"/>
        </w:rPr>
        <w:t>That being said, some absences are unavoidable.</w:t>
      </w:r>
      <w:r w:rsidR="00BF7B6F" w:rsidRPr="002B222E">
        <w:rPr>
          <w:color w:val="000000" w:themeColor="text1"/>
        </w:rPr>
        <w:t xml:space="preserve"> The policies governing excused absences are designed to address such situations.</w:t>
      </w:r>
    </w:p>
    <w:p w14:paraId="44DE27E4" w14:textId="77777777" w:rsidR="00BF7E31" w:rsidRDefault="00BF7E31" w:rsidP="00B7573B">
      <w:pPr>
        <w:pStyle w:val="Heading3"/>
      </w:pPr>
    </w:p>
    <w:p w14:paraId="67753E4F" w14:textId="0E6E9F33" w:rsidR="00E14E16" w:rsidRPr="00BF7E31" w:rsidRDefault="00E14E16" w:rsidP="00B7573B">
      <w:pPr>
        <w:pStyle w:val="Heading3"/>
        <w:rPr>
          <w:b/>
          <w:bCs/>
        </w:rPr>
      </w:pPr>
      <w:r w:rsidRPr="00BF7E31">
        <w:rPr>
          <w:b/>
          <w:bCs/>
        </w:rPr>
        <w:t xml:space="preserve">Excused Absences </w:t>
      </w:r>
    </w:p>
    <w:p w14:paraId="3D53A283" w14:textId="11487131" w:rsidR="00746C1C" w:rsidRPr="00E14E16" w:rsidRDefault="00746C1C" w:rsidP="00B7573B">
      <w:pPr>
        <w:suppressAutoHyphens/>
        <w:ind w:left="0"/>
      </w:pPr>
      <w:r w:rsidRPr="00E14E16">
        <w:rPr>
          <w:bCs/>
        </w:rPr>
        <w:t>Excused absences</w:t>
      </w:r>
      <w:r w:rsidRPr="00E14E16">
        <w:t xml:space="preserve"> will be given without penalty to the grade in the case of any of the following four reasons: (1) University-sanctioned and/or university-approved activities (e.g., artistic performances, participation in research conferences, intercollegiate athletic activities, student government, required class field trips, etc.); (2) religious holidays; (3) military work performed in the line-of-duty; and (4) jury duty or similar governmental obligation (a copy of the summons or other official paperwork must be provided). </w:t>
      </w:r>
      <w:r w:rsidR="00E14E16">
        <w:t xml:space="preserve">Details about the policies governing excused absences are included in the </w:t>
      </w:r>
      <w:hyperlink r:id="rId53" w:history="1">
        <w:r w:rsidR="004C6C26" w:rsidRPr="00807FE4">
          <w:rPr>
            <w:rStyle w:val="Hyperlink"/>
          </w:rPr>
          <w:t>SIF Syllabus Appendix of Course Policies and Procedures</w:t>
        </w:r>
      </w:hyperlink>
      <w:r w:rsidR="004C6C26">
        <w:t>.</w:t>
      </w:r>
    </w:p>
    <w:p w14:paraId="2435A2DB" w14:textId="77777777" w:rsidR="00BF7E31" w:rsidRDefault="00BF7E31" w:rsidP="00B7573B">
      <w:pPr>
        <w:suppressAutoHyphens/>
        <w:ind w:left="0"/>
      </w:pPr>
    </w:p>
    <w:p w14:paraId="4C8E6025" w14:textId="19AD30CB" w:rsidR="00746C1C" w:rsidRPr="00E14E16" w:rsidRDefault="00746C1C" w:rsidP="00B7573B">
      <w:pPr>
        <w:suppressAutoHyphens/>
        <w:ind w:left="0"/>
      </w:pPr>
      <w:r w:rsidRPr="00E14E16">
        <w:t xml:space="preserve">Excused absences do </w:t>
      </w:r>
      <w:r w:rsidRPr="00E14E16">
        <w:rPr>
          <w:b/>
          <w:bCs/>
          <w:i/>
          <w:iCs/>
          <w:u w:val="single"/>
        </w:rPr>
        <w:t>not</w:t>
      </w:r>
      <w:r w:rsidRPr="00E14E16">
        <w:t xml:space="preserve"> relieve students from responsibility for any part of the coursework required during the period of absence. Faculty will provide accommodations that may include participation in classes remotely, access to recordings of class activities, or make-up work.</w:t>
      </w:r>
    </w:p>
    <w:p w14:paraId="0D0B3C25" w14:textId="7601059E" w:rsidR="00746C1C" w:rsidRDefault="00746C1C" w:rsidP="00B7573B">
      <w:pPr>
        <w:suppressAutoHyphens/>
        <w:ind w:left="0"/>
      </w:pPr>
      <w:r w:rsidRPr="00E14E16">
        <w:lastRenderedPageBreak/>
        <w:t xml:space="preserve">If there is a disagreement as to whether an absence should be accommodated, the instructor and student should contact </w:t>
      </w:r>
      <w:r w:rsidR="00E14E16">
        <w:t>an A</w:t>
      </w:r>
      <w:r w:rsidRPr="00E14E16">
        <w:t xml:space="preserve">ssociate </w:t>
      </w:r>
      <w:r w:rsidR="00E14E16">
        <w:t>D</w:t>
      </w:r>
      <w:r w:rsidRPr="00E14E16">
        <w:t>irector of the School of Interdisciplinary Forensics for mediation.</w:t>
      </w:r>
    </w:p>
    <w:p w14:paraId="773873CB" w14:textId="77777777" w:rsidR="00933470" w:rsidRDefault="00933470" w:rsidP="00B7573B">
      <w:pPr>
        <w:suppressAutoHyphens/>
        <w:ind w:left="0"/>
      </w:pPr>
    </w:p>
    <w:p w14:paraId="73803596" w14:textId="4BBF1CD8" w:rsidR="00BF7B6F" w:rsidRPr="00933470" w:rsidRDefault="00746C1C" w:rsidP="00933470">
      <w:pPr>
        <w:pStyle w:val="Heading3"/>
        <w:rPr>
          <w:b/>
          <w:bCs/>
        </w:rPr>
      </w:pPr>
      <w:r w:rsidRPr="00933470">
        <w:rPr>
          <w:b/>
          <w:bCs/>
        </w:rPr>
        <w:t>Accommodation for Injury or Illness</w:t>
      </w:r>
    </w:p>
    <w:p w14:paraId="6DC81E52" w14:textId="7E60636F" w:rsidR="00746C1C" w:rsidRPr="002B222E" w:rsidRDefault="00746C1C" w:rsidP="00B7573B">
      <w:pPr>
        <w:suppressAutoHyphens/>
        <w:ind w:left="0"/>
        <w:rPr>
          <w:color w:val="000000" w:themeColor="text1"/>
        </w:rPr>
      </w:pPr>
      <w:r w:rsidRPr="002B222E">
        <w:rPr>
          <w:color w:val="000000" w:themeColor="text1"/>
        </w:rPr>
        <w:t xml:space="preserve">If you are injured in a manner that prevents you from attending to course responsibilities, or if you cannot meet course requirements due to illness, you should email me </w:t>
      </w:r>
      <w:r w:rsidRPr="002B222E">
        <w:rPr>
          <w:b/>
          <w:bCs/>
          <w:i/>
          <w:iCs/>
          <w:color w:val="000000" w:themeColor="text1"/>
        </w:rPr>
        <w:t>before</w:t>
      </w:r>
      <w:r w:rsidRPr="002B222E">
        <w:rPr>
          <w:color w:val="000000" w:themeColor="text1"/>
        </w:rPr>
        <w:t xml:space="preserve"> the due date for any assignment to let me know you are unable to complete assigned work </w:t>
      </w:r>
      <w:r w:rsidR="00BF7B6F" w:rsidRPr="002B222E">
        <w:rPr>
          <w:color w:val="000000" w:themeColor="text1"/>
        </w:rPr>
        <w:t xml:space="preserve">due to health-related </w:t>
      </w:r>
      <w:r w:rsidRPr="002B222E">
        <w:rPr>
          <w:color w:val="000000" w:themeColor="text1"/>
        </w:rPr>
        <w:t>reasons. If</w:t>
      </w:r>
      <w:r w:rsidR="002B222E" w:rsidRPr="002B222E">
        <w:rPr>
          <w:color w:val="000000" w:themeColor="text1"/>
        </w:rPr>
        <w:t>,</w:t>
      </w:r>
      <w:r w:rsidRPr="002B222E">
        <w:rPr>
          <w:color w:val="000000" w:themeColor="text1"/>
        </w:rPr>
        <w:t xml:space="preserve"> for some reason</w:t>
      </w:r>
      <w:r w:rsidR="002B222E" w:rsidRPr="002B222E">
        <w:rPr>
          <w:color w:val="000000" w:themeColor="text1"/>
        </w:rPr>
        <w:t>,</w:t>
      </w:r>
      <w:r w:rsidRPr="002B222E">
        <w:rPr>
          <w:color w:val="000000" w:themeColor="text1"/>
        </w:rPr>
        <w:t xml:space="preserve"> you cannot let me know before the due date, you must inform me as soon as possible after the missed submission date. You may then request make-up work via email sent from your official ASU email account.</w:t>
      </w:r>
    </w:p>
    <w:p w14:paraId="31403397" w14:textId="77777777" w:rsidR="00746C1C" w:rsidRPr="002B222E" w:rsidRDefault="00746C1C" w:rsidP="00B7573B">
      <w:pPr>
        <w:suppressAutoHyphens/>
        <w:rPr>
          <w:color w:val="000000" w:themeColor="text1"/>
        </w:rPr>
      </w:pPr>
    </w:p>
    <w:p w14:paraId="4F2A57E0" w14:textId="4D35863B" w:rsidR="00746C1C" w:rsidRDefault="00746C1C" w:rsidP="00B7573B">
      <w:pPr>
        <w:suppressAutoHyphens/>
        <w:ind w:left="0"/>
        <w:rPr>
          <w:color w:val="000000" w:themeColor="text1"/>
        </w:rPr>
      </w:pPr>
      <w:r w:rsidRPr="002B222E">
        <w:rPr>
          <w:color w:val="000000" w:themeColor="text1"/>
        </w:rPr>
        <w:t>Similarly, if you cannot attend to course responsibilities because an immediate family member is injured, seriously ill, or passes away, please be sure to inform me as soon as possible that you were absent due to one of these emergencies.</w:t>
      </w:r>
    </w:p>
    <w:p w14:paraId="26B9EEEC" w14:textId="77777777" w:rsidR="00933470" w:rsidRPr="002B222E" w:rsidRDefault="00933470" w:rsidP="00B7573B">
      <w:pPr>
        <w:suppressAutoHyphens/>
        <w:ind w:left="0"/>
        <w:rPr>
          <w:color w:val="000000" w:themeColor="text1"/>
        </w:rPr>
      </w:pPr>
    </w:p>
    <w:p w14:paraId="1F9B4519" w14:textId="67AFBD66" w:rsidR="00E5793C" w:rsidRPr="00D21501" w:rsidRDefault="00E5793C" w:rsidP="00B7573B">
      <w:pPr>
        <w:pStyle w:val="Heading2"/>
        <w:keepLines w:val="0"/>
        <w:suppressAutoHyphens/>
        <w:spacing w:before="0" w:after="0"/>
      </w:pPr>
      <w:bookmarkStart w:id="28" w:name="_Ref203218947"/>
      <w:r w:rsidRPr="00D21501">
        <w:t>Reading Assignments</w:t>
      </w:r>
      <w:r>
        <w:t xml:space="preserve"> </w:t>
      </w:r>
      <w:bookmarkEnd w:id="28"/>
    </w:p>
    <w:p w14:paraId="6748E89A" w14:textId="7C7DB5E1" w:rsidR="00AB28CA" w:rsidRDefault="00E5793C" w:rsidP="00B7573B">
      <w:pPr>
        <w:keepNext/>
        <w:suppressAutoHyphens/>
        <w:ind w:left="0"/>
      </w:pPr>
      <w:r w:rsidRPr="004A3591">
        <w:t xml:space="preserve">Unless otherwise specifically assigned, reading assignments are taken from </w:t>
      </w:r>
      <w:r w:rsidRPr="002B222E">
        <w:rPr>
          <w:color w:val="000000" w:themeColor="text1"/>
        </w:rPr>
        <w:t xml:space="preserve">the </w:t>
      </w:r>
      <w:hyperlink w:anchor="_Required_Articles,_Book" w:history="1">
        <w:r w:rsidR="002B222E" w:rsidRPr="002B222E">
          <w:rPr>
            <w:rStyle w:val="Hyperlink"/>
          </w:rPr>
          <w:t>list of readings</w:t>
        </w:r>
      </w:hyperlink>
      <w:r w:rsidRPr="002B222E">
        <w:rPr>
          <w:color w:val="000000" w:themeColor="text1"/>
        </w:rPr>
        <w:t xml:space="preserve"> </w:t>
      </w:r>
      <w:r w:rsidRPr="004A3591">
        <w:t xml:space="preserve">specified </w:t>
      </w:r>
      <w:r>
        <w:t xml:space="preserve">in this syllabus. </w:t>
      </w:r>
      <w:r w:rsidRPr="004A3591">
        <w:t xml:space="preserve">The reading assignments listed for each </w:t>
      </w:r>
      <w:r>
        <w:t xml:space="preserve">module </w:t>
      </w:r>
      <w:r w:rsidRPr="004A3591">
        <w:t xml:space="preserve">are those readings </w:t>
      </w:r>
      <w:r>
        <w:t>that</w:t>
      </w:r>
      <w:r w:rsidRPr="004A3591">
        <w:t xml:space="preserve"> student</w:t>
      </w:r>
      <w:r>
        <w:t>s</w:t>
      </w:r>
      <w:r w:rsidRPr="004A3591">
        <w:t xml:space="preserve"> must complete </w:t>
      </w:r>
      <w:r w:rsidRPr="004A3591">
        <w:rPr>
          <w:i/>
        </w:rPr>
        <w:t xml:space="preserve">before </w:t>
      </w:r>
      <w:r w:rsidR="002B222E">
        <w:t>attending class discussions</w:t>
      </w:r>
      <w:r>
        <w:t xml:space="preserve">. </w:t>
      </w:r>
      <w:r w:rsidRPr="00D21501">
        <w:t xml:space="preserve">The reading assignments </w:t>
      </w:r>
      <w:r>
        <w:t xml:space="preserve">for each week are specified in the </w:t>
      </w:r>
      <w:r w:rsidRPr="00E5793C">
        <w:rPr>
          <w:color w:val="8C1D40"/>
        </w:rPr>
        <w:fldChar w:fldCharType="begin"/>
      </w:r>
      <w:r w:rsidRPr="00E5793C">
        <w:rPr>
          <w:color w:val="8C1D40"/>
        </w:rPr>
        <w:instrText xml:space="preserve"> REF _Ref132119538 \h </w:instrText>
      </w:r>
      <w:r w:rsidR="00B7573B">
        <w:rPr>
          <w:color w:val="8C1D40"/>
        </w:rPr>
        <w:instrText xml:space="preserve"> \* MERGEFORMAT </w:instrText>
      </w:r>
      <w:r w:rsidRPr="00E5793C">
        <w:rPr>
          <w:color w:val="8C1D40"/>
        </w:rPr>
      </w:r>
      <w:r w:rsidRPr="00E5793C">
        <w:rPr>
          <w:color w:val="8C1D40"/>
        </w:rPr>
        <w:fldChar w:fldCharType="separate"/>
      </w:r>
      <w:r w:rsidRPr="00E5793C">
        <w:rPr>
          <w:color w:val="8C1D40"/>
        </w:rPr>
        <w:t>Course Structure and Schedule</w:t>
      </w:r>
      <w:r w:rsidRPr="00E5793C">
        <w:rPr>
          <w:color w:val="8C1D40"/>
        </w:rPr>
        <w:fldChar w:fldCharType="end"/>
      </w:r>
      <w:r w:rsidRPr="00E5793C">
        <w:rPr>
          <w:color w:val="8C1D40"/>
        </w:rPr>
        <w:t xml:space="preserve"> </w:t>
      </w:r>
      <w:r>
        <w:t xml:space="preserve">section of this syllabus. </w:t>
      </w:r>
    </w:p>
    <w:p w14:paraId="61747E3B" w14:textId="77777777" w:rsidR="00933470" w:rsidRDefault="00933470" w:rsidP="00B7573B">
      <w:pPr>
        <w:pStyle w:val="Heading2"/>
        <w:keepNext w:val="0"/>
        <w:keepLines w:val="0"/>
        <w:spacing w:before="0" w:after="0"/>
      </w:pPr>
      <w:bookmarkStart w:id="29" w:name="_Ref132096519"/>
      <w:bookmarkStart w:id="30" w:name="_Ref203213541"/>
    </w:p>
    <w:p w14:paraId="277D63C1" w14:textId="460FA688" w:rsidR="00AB28CA" w:rsidRDefault="00AB28CA" w:rsidP="00B7573B">
      <w:pPr>
        <w:pStyle w:val="Heading2"/>
        <w:keepNext w:val="0"/>
        <w:keepLines w:val="0"/>
        <w:spacing w:before="0" w:after="0"/>
      </w:pPr>
      <w:r>
        <w:t>Citation Style</w:t>
      </w:r>
      <w:bookmarkEnd w:id="29"/>
      <w:bookmarkEnd w:id="30"/>
    </w:p>
    <w:p w14:paraId="66985B51" w14:textId="4D1B7A92" w:rsidR="00AB28CA" w:rsidRPr="002B222E" w:rsidRDefault="00AB28CA" w:rsidP="00B7573B">
      <w:pPr>
        <w:ind w:left="0"/>
        <w:rPr>
          <w:color w:val="000000" w:themeColor="text1"/>
        </w:rPr>
      </w:pPr>
      <w:r w:rsidRPr="002B222E">
        <w:rPr>
          <w:color w:val="000000" w:themeColor="text1"/>
        </w:rPr>
        <w:t xml:space="preserve">Students are required to use the citation style and formats of the </w:t>
      </w:r>
      <w:r w:rsidRPr="002B222E">
        <w:rPr>
          <w:i/>
          <w:iCs/>
          <w:color w:val="000000" w:themeColor="text1"/>
        </w:rPr>
        <w:t>Publication Manual of the American Psychological Association</w:t>
      </w:r>
      <w:r w:rsidRPr="002B222E">
        <w:rPr>
          <w:color w:val="000000" w:themeColor="text1"/>
        </w:rPr>
        <w:t xml:space="preserve"> (7th ed. 2019). Review the </w:t>
      </w:r>
      <w:hyperlink r:id="rId54">
        <w:r w:rsidRPr="002B222E">
          <w:rPr>
            <w:rStyle w:val="Hyperlink"/>
          </w:rPr>
          <w:t>APA Referencing and Citation Guide</w:t>
        </w:r>
      </w:hyperlink>
      <w:r w:rsidRPr="002B222E">
        <w:rPr>
          <w:color w:val="000000" w:themeColor="text1"/>
        </w:rPr>
        <w:t xml:space="preserve"> or the </w:t>
      </w:r>
      <w:hyperlink r:id="rId55">
        <w:r w:rsidRPr="002B222E">
          <w:rPr>
            <w:rStyle w:val="Hyperlink"/>
          </w:rPr>
          <w:t>APA Citation Style tutorial</w:t>
        </w:r>
      </w:hyperlink>
      <w:r w:rsidRPr="002B222E">
        <w:rPr>
          <w:color w:val="000000" w:themeColor="text1"/>
        </w:rPr>
        <w:t xml:space="preserve">. Note that the APA Manual requires that legal materials (cases, statutes, regulations, etc.) be cited in accordance with </w:t>
      </w:r>
      <w:hyperlink r:id="rId56" w:history="1">
        <w:r w:rsidRPr="002B222E">
          <w:rPr>
            <w:rStyle w:val="Hyperlink"/>
            <w:i/>
          </w:rPr>
          <w:t>The Bluebook: A Uniform System of Citation</w:t>
        </w:r>
        <w:r w:rsidRPr="002B222E">
          <w:rPr>
            <w:rStyle w:val="Hyperlink"/>
          </w:rPr>
          <w:t xml:space="preserve"> </w:t>
        </w:r>
      </w:hyperlink>
      <w:r w:rsidRPr="002B222E">
        <w:rPr>
          <w:color w:val="000000" w:themeColor="text1"/>
        </w:rPr>
        <w:t xml:space="preserve">(21st ed. 2020). </w:t>
      </w:r>
    </w:p>
    <w:p w14:paraId="1F0BE7F4" w14:textId="77777777" w:rsidR="00933470" w:rsidRDefault="00933470" w:rsidP="00B7573B">
      <w:pPr>
        <w:pStyle w:val="Heading2"/>
        <w:keepLines w:val="0"/>
        <w:suppressAutoHyphens/>
        <w:spacing w:before="0" w:after="0"/>
      </w:pPr>
      <w:bookmarkStart w:id="31" w:name="_Ref132118693"/>
      <w:bookmarkStart w:id="32" w:name="_Hlk525384736"/>
      <w:bookmarkEnd w:id="20"/>
    </w:p>
    <w:p w14:paraId="226796D9" w14:textId="0C58A46C" w:rsidR="00933470" w:rsidRDefault="002C1F06" w:rsidP="00933470">
      <w:pPr>
        <w:pStyle w:val="Heading2"/>
        <w:keepLines w:val="0"/>
        <w:suppressAutoHyphens/>
        <w:spacing w:before="0" w:after="0"/>
      </w:pPr>
      <w:r>
        <w:t>Reading Reflections</w:t>
      </w:r>
      <w:r w:rsidR="002B222E">
        <w:t xml:space="preserve"> (</w:t>
      </w:r>
      <w:r w:rsidR="00CA27B8">
        <w:t>2</w:t>
      </w:r>
      <w:r w:rsidR="00CB5471">
        <w:t>5</w:t>
      </w:r>
      <w:r w:rsidR="002B222E">
        <w:t>%)</w:t>
      </w:r>
    </w:p>
    <w:p w14:paraId="497F791F" w14:textId="64404B33" w:rsidR="001518DC" w:rsidRPr="00072B8B" w:rsidRDefault="001518DC" w:rsidP="00933470">
      <w:pPr>
        <w:ind w:left="0"/>
      </w:pPr>
      <w:r>
        <w:rPr>
          <w:bCs/>
        </w:rPr>
        <w:t>In advance of class meetings, you will submit a reflection of approximately 500 words on the assigned readings. In the r</w:t>
      </w:r>
      <w:r w:rsidRPr="00654B5E">
        <w:rPr>
          <w:bCs/>
        </w:rPr>
        <w:t>eflection, you might discuss the theoretical framework, evaluate the research question, critique the methods, consider the implications, suggest future directions beyond those noted by the authors, or connect the ideas to real-world cases. In each reflection, you should include</w:t>
      </w:r>
      <w:r w:rsidR="00072B8B" w:rsidRPr="00654B5E">
        <w:rPr>
          <w:bCs/>
        </w:rPr>
        <w:t>: (1) at least one novel research question based on the readings and why it would be interesting or important to consider and (2) 1-2 discussion questions based on</w:t>
      </w:r>
      <w:r w:rsidRPr="00654B5E">
        <w:rPr>
          <w:bCs/>
        </w:rPr>
        <w:t xml:space="preserve"> </w:t>
      </w:r>
      <w:r w:rsidR="00072B8B" w:rsidRPr="00654B5E">
        <w:rPr>
          <w:bCs/>
        </w:rPr>
        <w:t xml:space="preserve">the readings that can be used to facilitate discussion in class. </w:t>
      </w:r>
      <w:r w:rsidR="00072B8B" w:rsidRPr="00654B5E">
        <w:rPr>
          <w:iCs/>
        </w:rPr>
        <w:t xml:space="preserve">Good questions are those that provoke sustained discussion and address an interesting or controversial empirical or policy issue. You must submit </w:t>
      </w:r>
      <w:r w:rsidR="00072B8B" w:rsidRPr="00654B5E">
        <w:rPr>
          <w:b/>
          <w:bCs/>
          <w:iCs/>
        </w:rPr>
        <w:t>a total of 10 reading reflections</w:t>
      </w:r>
      <w:r w:rsidR="00072B8B" w:rsidRPr="00654B5E">
        <w:rPr>
          <w:iCs/>
        </w:rPr>
        <w:t xml:space="preserve"> throughout the term</w:t>
      </w:r>
      <w:r w:rsidR="00AB58E9" w:rsidRPr="00654B5E">
        <w:rPr>
          <w:iCs/>
        </w:rPr>
        <w:t xml:space="preserve"> (i.e., 2 “freebies”)</w:t>
      </w:r>
      <w:r w:rsidR="00072B8B" w:rsidRPr="00654B5E">
        <w:rPr>
          <w:iCs/>
        </w:rPr>
        <w:t xml:space="preserve">. Do not submit reading reflections on weeks that you are the discussion leader. Post your reflections to Canvas by </w:t>
      </w:r>
      <w:r w:rsidR="008472E0" w:rsidRPr="00654B5E">
        <w:rPr>
          <w:b/>
          <w:bCs/>
          <w:iCs/>
        </w:rPr>
        <w:t>Tuesday</w:t>
      </w:r>
      <w:r w:rsidR="00072B8B" w:rsidRPr="00654B5E">
        <w:rPr>
          <w:b/>
          <w:bCs/>
          <w:iCs/>
        </w:rPr>
        <w:t xml:space="preserve"> at 1:30pm </w:t>
      </w:r>
      <w:r w:rsidR="00072B8B" w:rsidRPr="00654B5E">
        <w:rPr>
          <w:iCs/>
        </w:rPr>
        <w:t>before class so the discussion leader has enough time to review and compile questions.</w:t>
      </w:r>
      <w:r w:rsidR="00072B8B">
        <w:rPr>
          <w:iCs/>
          <w:sz w:val="21"/>
          <w:szCs w:val="21"/>
        </w:rPr>
        <w:t xml:space="preserve"> </w:t>
      </w:r>
    </w:p>
    <w:p w14:paraId="757DF50B" w14:textId="77777777" w:rsidR="00933470" w:rsidRPr="00933470" w:rsidRDefault="00933470" w:rsidP="00933470"/>
    <w:p w14:paraId="5C0E436D" w14:textId="21CD420A" w:rsidR="00AB58E9" w:rsidRDefault="00E05ACB" w:rsidP="00AB58E9">
      <w:pPr>
        <w:pStyle w:val="Heading2"/>
        <w:keepNext w:val="0"/>
        <w:keepLines w:val="0"/>
        <w:suppressAutoHyphens/>
        <w:spacing w:before="0" w:after="0"/>
      </w:pPr>
      <w:r>
        <w:t xml:space="preserve">Class Participation </w:t>
      </w:r>
      <w:r w:rsidR="002B222E">
        <w:t>(</w:t>
      </w:r>
      <w:r w:rsidR="001518DC">
        <w:t>1</w:t>
      </w:r>
      <w:r w:rsidR="000E5505">
        <w:t>5</w:t>
      </w:r>
      <w:r w:rsidR="002B222E">
        <w:t>%)</w:t>
      </w:r>
      <w:bookmarkEnd w:id="31"/>
    </w:p>
    <w:p w14:paraId="1AC3352C" w14:textId="745FA056" w:rsidR="00072B8B" w:rsidRPr="00AB58E9" w:rsidRDefault="00072B8B" w:rsidP="00AB58E9">
      <w:pPr>
        <w:pStyle w:val="Heading2"/>
        <w:keepNext w:val="0"/>
        <w:keepLines w:val="0"/>
        <w:suppressAutoHyphens/>
        <w:spacing w:before="0" w:after="0"/>
        <w:rPr>
          <w:b w:val="0"/>
          <w:bCs/>
          <w:color w:val="000000" w:themeColor="text1"/>
        </w:rPr>
      </w:pPr>
      <w:r w:rsidRPr="00AB58E9">
        <w:rPr>
          <w:b w:val="0"/>
          <w:bCs/>
          <w:color w:val="000000" w:themeColor="text1"/>
          <w:sz w:val="22"/>
          <w:szCs w:val="22"/>
        </w:rPr>
        <w:t xml:space="preserve">You are expected to </w:t>
      </w:r>
      <w:r w:rsidR="00AB58E9" w:rsidRPr="00AB58E9">
        <w:rPr>
          <w:b w:val="0"/>
          <w:bCs/>
          <w:color w:val="000000" w:themeColor="text1"/>
          <w:sz w:val="22"/>
          <w:szCs w:val="22"/>
        </w:rPr>
        <w:t>complete the readings and come to class</w:t>
      </w:r>
      <w:r w:rsidRPr="00AB58E9">
        <w:rPr>
          <w:b w:val="0"/>
          <w:bCs/>
          <w:color w:val="000000" w:themeColor="text1"/>
          <w:sz w:val="22"/>
          <w:szCs w:val="22"/>
        </w:rPr>
        <w:t xml:space="preserve"> ready to contribute. Learning in this course depends on </w:t>
      </w:r>
      <w:r w:rsidR="00AB58E9" w:rsidRPr="00AB58E9">
        <w:rPr>
          <w:b w:val="0"/>
          <w:bCs/>
          <w:color w:val="000000" w:themeColor="text1"/>
          <w:sz w:val="22"/>
          <w:szCs w:val="22"/>
        </w:rPr>
        <w:t>discussion</w:t>
      </w:r>
      <w:r w:rsidRPr="00AB58E9">
        <w:rPr>
          <w:b w:val="0"/>
          <w:bCs/>
          <w:color w:val="000000" w:themeColor="text1"/>
          <w:sz w:val="22"/>
          <w:szCs w:val="22"/>
        </w:rPr>
        <w:t xml:space="preserve">—sharing ideas, asking questions, and listening thoughtfully to others. </w:t>
      </w:r>
      <w:r w:rsidR="00AB58E9" w:rsidRPr="00AB58E9">
        <w:rPr>
          <w:b w:val="0"/>
          <w:bCs/>
          <w:color w:val="000000" w:themeColor="text1"/>
          <w:sz w:val="22"/>
          <w:szCs w:val="22"/>
        </w:rPr>
        <w:t xml:space="preserve">It is important that you gain </w:t>
      </w:r>
      <w:r w:rsidRPr="00AB58E9">
        <w:rPr>
          <w:b w:val="0"/>
          <w:bCs/>
          <w:color w:val="000000" w:themeColor="text1"/>
          <w:sz w:val="22"/>
          <w:szCs w:val="22"/>
        </w:rPr>
        <w:t xml:space="preserve">practice speaking up in academic spaces and learning to defend your point of view respectfully, even when others disagree. Your participation grade will reflect how often you contribute and how thoughtfully you engage with the material and your classmates. If you are absent or choose not to participate on a given day, you will not receive credit for participation that day. </w:t>
      </w:r>
      <w:r w:rsidR="00AB58E9" w:rsidRPr="00AB58E9">
        <w:rPr>
          <w:b w:val="0"/>
          <w:bCs/>
          <w:color w:val="000000" w:themeColor="text1"/>
          <w:sz w:val="22"/>
          <w:szCs w:val="22"/>
        </w:rPr>
        <w:t xml:space="preserve">You will be </w:t>
      </w:r>
      <w:r w:rsidR="00AB58E9" w:rsidRPr="00AB58E9">
        <w:rPr>
          <w:b w:val="0"/>
          <w:bCs/>
          <w:color w:val="000000" w:themeColor="text1"/>
          <w:sz w:val="22"/>
          <w:szCs w:val="22"/>
        </w:rPr>
        <w:lastRenderedPageBreak/>
        <w:t>graded on a total of 1</w:t>
      </w:r>
      <w:r w:rsidR="000E5505">
        <w:rPr>
          <w:b w:val="0"/>
          <w:bCs/>
          <w:color w:val="000000" w:themeColor="text1"/>
          <w:sz w:val="22"/>
          <w:szCs w:val="22"/>
        </w:rPr>
        <w:t>0</w:t>
      </w:r>
      <w:r w:rsidR="00AB58E9" w:rsidRPr="00AB58E9">
        <w:rPr>
          <w:b w:val="0"/>
          <w:bCs/>
          <w:color w:val="000000" w:themeColor="text1"/>
          <w:sz w:val="22"/>
          <w:szCs w:val="22"/>
        </w:rPr>
        <w:t xml:space="preserve"> days of class participation. You are not graded on class participation for weeks when you are a discussion leader.  </w:t>
      </w:r>
    </w:p>
    <w:p w14:paraId="6900D5EE" w14:textId="77777777" w:rsidR="00AB58E9" w:rsidRDefault="00AB58E9" w:rsidP="00B7573B">
      <w:pPr>
        <w:pStyle w:val="Heading2"/>
        <w:keepNext w:val="0"/>
        <w:keepLines w:val="0"/>
        <w:suppressAutoHyphens/>
        <w:spacing w:before="0" w:after="0"/>
      </w:pPr>
    </w:p>
    <w:p w14:paraId="19364D84" w14:textId="18F31C82" w:rsidR="002B222E" w:rsidRPr="00AD3FE0" w:rsidRDefault="002B222E" w:rsidP="00B7573B">
      <w:pPr>
        <w:pStyle w:val="Heading2"/>
        <w:keepNext w:val="0"/>
        <w:keepLines w:val="0"/>
        <w:suppressAutoHyphens/>
        <w:spacing w:before="0" w:after="0"/>
      </w:pPr>
      <w:r>
        <w:t>Discussion Facilitation (</w:t>
      </w:r>
      <w:r w:rsidR="001518DC">
        <w:t>1</w:t>
      </w:r>
      <w:r w:rsidR="000E5505">
        <w:t>0</w:t>
      </w:r>
      <w:r>
        <w:t>%)</w:t>
      </w:r>
    </w:p>
    <w:p w14:paraId="470E253B" w14:textId="277DF025" w:rsidR="005A4AF6" w:rsidRDefault="000C772A" w:rsidP="005A4AF6">
      <w:pPr>
        <w:suppressAutoHyphens/>
        <w:ind w:left="0"/>
      </w:pPr>
      <w:r>
        <w:t>S</w:t>
      </w:r>
      <w:r w:rsidRPr="00FD3D52">
        <w:t>tudents will lead</w:t>
      </w:r>
      <w:r>
        <w:t xml:space="preserve"> </w:t>
      </w:r>
      <w:r w:rsidR="00102B50">
        <w:t>class</w:t>
      </w:r>
      <w:r>
        <w:t xml:space="preserve"> </w:t>
      </w:r>
      <w:r w:rsidRPr="00FD3D52">
        <w:t>discussion</w:t>
      </w:r>
      <w:r>
        <w:t>s</w:t>
      </w:r>
      <w:r w:rsidRPr="00FD3D52">
        <w:t xml:space="preserve"> of </w:t>
      </w:r>
      <w:r>
        <w:t xml:space="preserve">the assigned </w:t>
      </w:r>
      <w:r w:rsidRPr="00FD3D52">
        <w:t>reading material</w:t>
      </w:r>
      <w:r w:rsidR="00FC7EFD">
        <w:t>. T</w:t>
      </w:r>
      <w:r w:rsidR="008903E2">
        <w:t xml:space="preserve">he number of sessions will </w:t>
      </w:r>
      <w:r>
        <w:t xml:space="preserve">depend on the number of students who register for the course. </w:t>
      </w:r>
      <w:r w:rsidR="00AB58E9">
        <w:t>On the first day of class, we will collaboratively set up a schedule based on preferences. If there are any gaps or conflicts, I</w:t>
      </w:r>
      <w:r w:rsidR="005A4AF6">
        <w:t xml:space="preserve"> wi</w:t>
      </w:r>
      <w:r w:rsidR="00AB58E9">
        <w:t>ll assign topics to make sure everything is covered.</w:t>
      </w:r>
      <w:r w:rsidR="005A4AF6" w:rsidRPr="005A4AF6">
        <w:t xml:space="preserve"> </w:t>
      </w:r>
      <w:r w:rsidR="005A4AF6">
        <w:t>As a discussion leader, your job is not to lecture or summarize the readings for the class. Everyone is expected to come prepared, so you do not need to walk through the main arguments or findings of each paper. Instead, your role is to set up a framework for conversation and help guide where it goes. Think of yourself as a facilitator—you provide the structure and direction that allow your classmates to dig into the material together. Good facilitation means encouraging dialogue rather than dominating it. You might start with a few open-ended questions, highlight tensions or disagreements between readings, or bring in real-world examples that connect to the week’s topic. You should also be ready to follow up on comments and keep the discussion moving if it stalls. I recommend using your classmates’ reading reflections as a starting point, since they often highlight interesting questions, critiques, or connections you can build on. You might also prepare a short list of themes or controversies you noticed in the readings, but remember: your goal is to spark and sustain a lively, respectful discussion—not to have all the answers yourself.</w:t>
      </w:r>
    </w:p>
    <w:p w14:paraId="6FF4D7BB" w14:textId="77777777" w:rsidR="00814C79" w:rsidRPr="001518DC" w:rsidRDefault="00814C79" w:rsidP="00AD4F94">
      <w:pPr>
        <w:ind w:left="0"/>
      </w:pPr>
    </w:p>
    <w:p w14:paraId="1E342058" w14:textId="3B5488C1" w:rsidR="00CA27B8" w:rsidRDefault="00CA27B8" w:rsidP="00B7573B">
      <w:pPr>
        <w:pStyle w:val="Heading2"/>
        <w:keepNext w:val="0"/>
        <w:keepLines w:val="0"/>
        <w:suppressAutoHyphens/>
        <w:spacing w:before="0" w:after="0"/>
      </w:pPr>
      <w:r>
        <w:t>Research Presentation (</w:t>
      </w:r>
      <w:r w:rsidR="000E5505">
        <w:t>10</w:t>
      </w:r>
      <w:r>
        <w:t>%)</w:t>
      </w:r>
    </w:p>
    <w:p w14:paraId="702D90F5" w14:textId="1BF6F262" w:rsidR="008000FD" w:rsidRPr="008000FD" w:rsidRDefault="008000FD" w:rsidP="008000FD">
      <w:pPr>
        <w:ind w:left="0"/>
      </w:pPr>
      <w:r>
        <w:t xml:space="preserve">On the last day of class, you will give a short oral presentation on your research paper. If your research paper is written in the form of a research proposal, you should structure your presentation like a conference talk by outlining the rationale, research questions, proposed methods, expected results, and implications. If your research paper is written in the form of a law review, you should structure your presentation like a scholarly lecture, highlighting the key arguments, relevant case law or statutes, supporting evidence, and the broader significance of your analysis. In either case, you should focus on conveying the central </w:t>
      </w:r>
      <w:proofErr w:type="spellStart"/>
      <w:r>
        <w:t>points</w:t>
      </w:r>
      <w:proofErr w:type="spellEnd"/>
      <w:r>
        <w:t xml:space="preserve"> clearly and engaging the audience, rather than covering every detail from your paper. Presentations should be approximately 12-15 minutes. </w:t>
      </w:r>
      <w:r w:rsidR="000C772A">
        <w:t>You will receive constructive feedback from your classmates and me after your presentation, which is intended to help you refine your ideas, improve your communication, and strengthen your final paper.</w:t>
      </w:r>
    </w:p>
    <w:p w14:paraId="72DFD1D8" w14:textId="77777777" w:rsidR="00933470" w:rsidRDefault="00933470" w:rsidP="00B7573B">
      <w:pPr>
        <w:pStyle w:val="Heading2"/>
        <w:keepNext w:val="0"/>
        <w:keepLines w:val="0"/>
        <w:suppressAutoHyphens/>
        <w:spacing w:before="0" w:after="0"/>
      </w:pPr>
    </w:p>
    <w:p w14:paraId="78187632" w14:textId="25882428" w:rsidR="0024586F" w:rsidRDefault="002B222E" w:rsidP="00B7573B">
      <w:pPr>
        <w:pStyle w:val="Heading2"/>
        <w:keepNext w:val="0"/>
        <w:keepLines w:val="0"/>
        <w:suppressAutoHyphens/>
        <w:spacing w:before="0" w:after="0"/>
      </w:pPr>
      <w:r>
        <w:t>Research Paper (</w:t>
      </w:r>
      <w:r w:rsidR="00225994">
        <w:t>40</w:t>
      </w:r>
      <w:r>
        <w:t>%)</w:t>
      </w:r>
    </w:p>
    <w:p w14:paraId="7A34B0A1" w14:textId="5FCF743D" w:rsidR="00933470" w:rsidRDefault="000C772A" w:rsidP="003210F1">
      <w:pPr>
        <w:suppressAutoHyphens/>
        <w:ind w:left="0"/>
      </w:pPr>
      <w:r w:rsidRPr="000C772A">
        <w:t>The</w:t>
      </w:r>
      <w:r>
        <w:t xml:space="preserve"> major component of your grade in this class will be a </w:t>
      </w:r>
      <w:r w:rsidR="00DC44DB">
        <w:t xml:space="preserve">15-page research proposal or law review (single-spaced excluding title, abstract, references; APA or Bluebook format) </w:t>
      </w:r>
      <w:r w:rsidR="003210F1">
        <w:t>based on one of the topics covered in this course</w:t>
      </w:r>
      <w:r>
        <w:t xml:space="preserve">. </w:t>
      </w:r>
      <w:r w:rsidR="003210F1">
        <w:t xml:space="preserve">I encourage you to choose a topic that connects to your broader academic or professional work so that this paper can contribute to your future goals (e.g., thesis, grant proposal, or publication). </w:t>
      </w:r>
      <w:r w:rsidR="00DC44DB">
        <w:t>Research proposals should</w:t>
      </w:r>
      <w:r w:rsidR="007714B2">
        <w:t xml:space="preserve"> follow the basic format of an APA-style journal article including an introduction, hypotheses, method, analysis plan, anticipated results, and discussion. </w:t>
      </w:r>
      <w:r w:rsidR="00DC44DB">
        <w:t>L</w:t>
      </w:r>
      <w:r w:rsidR="007714B2">
        <w:t>aw review</w:t>
      </w:r>
      <w:r w:rsidR="00DC44DB">
        <w:t xml:space="preserve">s </w:t>
      </w:r>
      <w:r w:rsidR="007714B2">
        <w:t xml:space="preserve">should follow the general structure of a law review article, including a clear thesis, background and context, analysis of relevant case law or statutes, discussion of counterarguments, and a conclusion outlining the broader implications of your work. In either case, the research paper </w:t>
      </w:r>
      <w:r w:rsidR="007714B2">
        <w:rPr>
          <w:b/>
          <w:bCs/>
        </w:rPr>
        <w:t xml:space="preserve">must </w:t>
      </w:r>
      <w:r w:rsidR="003210F1">
        <w:t xml:space="preserve">have both psychological and legal foundations. Your paper may be formatted in accordance with either the </w:t>
      </w:r>
      <w:r w:rsidR="003210F1" w:rsidRPr="001F2F9C">
        <w:rPr>
          <w:i/>
          <w:iCs/>
        </w:rPr>
        <w:t xml:space="preserve">Publication </w:t>
      </w:r>
      <w:r w:rsidR="003210F1">
        <w:rPr>
          <w:i/>
          <w:iCs/>
        </w:rPr>
        <w:t>M</w:t>
      </w:r>
      <w:r w:rsidR="003210F1" w:rsidRPr="001F2F9C">
        <w:rPr>
          <w:i/>
          <w:iCs/>
        </w:rPr>
        <w:t>anual of the American Psychological Association</w:t>
      </w:r>
      <w:r w:rsidR="003210F1">
        <w:t xml:space="preserve"> (7th ed. 2019) or </w:t>
      </w:r>
      <w:r w:rsidR="003210F1" w:rsidRPr="007B1AE0">
        <w:rPr>
          <w:i/>
        </w:rPr>
        <w:t>The Bluebook: A Uniform System of Citation</w:t>
      </w:r>
      <w:r w:rsidR="003210F1">
        <w:t xml:space="preserve"> (20th ed. 2019). You must first submit a </w:t>
      </w:r>
      <w:r w:rsidR="00E7654A">
        <w:t>3</w:t>
      </w:r>
      <w:r w:rsidR="003210F1">
        <w:t>–</w:t>
      </w:r>
      <w:r w:rsidR="00E7654A">
        <w:t>4</w:t>
      </w:r>
      <w:r w:rsidR="003210F1">
        <w:t xml:space="preserve"> page executive summary of your research paper. For research proposals, the summary should describe a brief theoretical framing of the issue, the methodology, and predicted results. For law reviews, the summary should provide a concise </w:t>
      </w:r>
      <w:r w:rsidR="003210F1">
        <w:lastRenderedPageBreak/>
        <w:t>overview of the central thesis, key arguments, and the primary legal or empirical evidence you will analyze.</w:t>
      </w:r>
    </w:p>
    <w:p w14:paraId="0C27FFF1" w14:textId="77777777" w:rsidR="00C81709" w:rsidRDefault="00C81709" w:rsidP="00B7573B">
      <w:pPr>
        <w:pStyle w:val="Heading2"/>
        <w:keepNext w:val="0"/>
        <w:keepLines w:val="0"/>
        <w:suppressAutoHyphens/>
        <w:spacing w:before="0" w:after="0"/>
      </w:pPr>
    </w:p>
    <w:p w14:paraId="7FAA5DAA" w14:textId="15A8EA0F" w:rsidR="002C1F06" w:rsidRDefault="00E70D55" w:rsidP="00B7573B">
      <w:pPr>
        <w:pStyle w:val="Heading2"/>
        <w:keepNext w:val="0"/>
        <w:keepLines w:val="0"/>
        <w:suppressAutoHyphens/>
        <w:spacing w:before="0" w:after="0"/>
      </w:pPr>
      <w:r>
        <w:t>Submitting Assignments</w:t>
      </w:r>
      <w:r w:rsidR="00723677">
        <w:t xml:space="preserve"> </w:t>
      </w:r>
    </w:p>
    <w:p w14:paraId="0BECCFF2" w14:textId="77777777" w:rsidR="003210F1" w:rsidRDefault="003210F1" w:rsidP="00B7573B">
      <w:pPr>
        <w:pStyle w:val="Heading3"/>
      </w:pPr>
    </w:p>
    <w:p w14:paraId="27DA118B" w14:textId="16F23D59" w:rsidR="002B222E" w:rsidRPr="003210F1" w:rsidRDefault="001C61B6" w:rsidP="003210F1">
      <w:pPr>
        <w:pStyle w:val="Heading3"/>
        <w:rPr>
          <w:b/>
          <w:bCs/>
        </w:rPr>
      </w:pPr>
      <w:r w:rsidRPr="003210F1">
        <w:rPr>
          <w:b/>
          <w:bCs/>
        </w:rPr>
        <w:t>Submission in Canvas</w:t>
      </w:r>
    </w:p>
    <w:p w14:paraId="3F241662" w14:textId="2CB98B3D" w:rsidR="001C61B6" w:rsidRDefault="00E70D55" w:rsidP="00B7573B">
      <w:pPr>
        <w:suppressAutoHyphens/>
        <w:ind w:left="0"/>
        <w:rPr>
          <w:color w:val="000000" w:themeColor="text1"/>
        </w:rPr>
      </w:pPr>
      <w:r w:rsidRPr="002B222E">
        <w:rPr>
          <w:color w:val="000000" w:themeColor="text1"/>
        </w:rPr>
        <w:t xml:space="preserve">All assignments, unless otherwise announced, must be submitted via Canvas. Each assignment will have a designated place to submit the assignment. Do not submit an assignment via email. </w:t>
      </w:r>
    </w:p>
    <w:p w14:paraId="1E767356" w14:textId="77777777" w:rsidR="002B222E" w:rsidRPr="002B222E" w:rsidRDefault="002B222E" w:rsidP="00B7573B">
      <w:pPr>
        <w:suppressAutoHyphens/>
        <w:ind w:left="0"/>
        <w:rPr>
          <w:color w:val="000000" w:themeColor="text1"/>
          <w:highlight w:val="yellow"/>
        </w:rPr>
      </w:pPr>
    </w:p>
    <w:p w14:paraId="64620EFF" w14:textId="4E880741" w:rsidR="0091461B" w:rsidRPr="003210F1" w:rsidRDefault="001C61B6" w:rsidP="003210F1">
      <w:pPr>
        <w:pStyle w:val="Heading3"/>
        <w:rPr>
          <w:b/>
          <w:bCs/>
        </w:rPr>
      </w:pPr>
      <w:r w:rsidRPr="003210F1">
        <w:rPr>
          <w:b/>
          <w:bCs/>
        </w:rPr>
        <w:t xml:space="preserve">Late Submissions Policy </w:t>
      </w:r>
    </w:p>
    <w:p w14:paraId="45603F47" w14:textId="2E4A5361" w:rsidR="0091461B" w:rsidRDefault="0091461B" w:rsidP="00B7573B">
      <w:pPr>
        <w:ind w:left="0"/>
      </w:pPr>
      <w:r>
        <w:t>Assignments</w:t>
      </w:r>
      <w:r w:rsidRPr="0091461B">
        <w:t xml:space="preserve"> </w:t>
      </w:r>
      <w:r>
        <w:t>must</w:t>
      </w:r>
      <w:r w:rsidRPr="0091461B">
        <w:t xml:space="preserve"> be submitted on the due date by the time specified (Arizona Time, which is always Mountain Standard Time since Arizona does not observe Daylight Savings Time). </w:t>
      </w:r>
      <w:r w:rsidR="002C1F06">
        <w:t xml:space="preserve">Late submissions cannot be accepted because reflections are meant to facilitate in-class discussions, class participation and discussion facilitation takes place during the class itself, and the research paper is due on the final day of class. To allow for unforeseen circumstances, the lowest score for reflections and the lowest score for participation will be dropped. </w:t>
      </w:r>
    </w:p>
    <w:p w14:paraId="1A231FEC" w14:textId="77777777" w:rsidR="003210F1" w:rsidRDefault="003210F1" w:rsidP="00B7573B">
      <w:pPr>
        <w:ind w:left="0"/>
      </w:pPr>
    </w:p>
    <w:p w14:paraId="16E3AC42" w14:textId="59DA0249" w:rsidR="00E52A36" w:rsidRDefault="00E52A36" w:rsidP="00B7573B">
      <w:pPr>
        <w:pStyle w:val="Heading2"/>
        <w:keepNext w:val="0"/>
        <w:keepLines w:val="0"/>
        <w:suppressAutoHyphens/>
        <w:spacing w:before="0" w:after="0"/>
        <w:rPr>
          <w:highlight w:val="yellow"/>
        </w:rPr>
      </w:pPr>
      <w:r>
        <w:t>Use of Assessments Beyond Gradin</w:t>
      </w:r>
      <w:r w:rsidR="00723677">
        <w:t>g</w:t>
      </w:r>
    </w:p>
    <w:p w14:paraId="461519A8" w14:textId="63F78729" w:rsidR="006B6611" w:rsidRDefault="00E52A36" w:rsidP="00530B1E">
      <w:pPr>
        <w:suppressAutoHyphens/>
        <w:ind w:left="0"/>
      </w:pPr>
      <w:r w:rsidRPr="00E52A36">
        <w:t>Please be aware that student scores on exams or other graded work may be used to assess program goals of degrees offered by the School of Interdisciplinary Forensics</w:t>
      </w:r>
      <w:bookmarkStart w:id="33" w:name="EndofAssessments"/>
      <w:r w:rsidRPr="00E52A36">
        <w:t>.</w:t>
      </w:r>
      <w:bookmarkEnd w:id="33"/>
    </w:p>
    <w:p w14:paraId="32AFAB7B" w14:textId="77777777" w:rsidR="003210F1" w:rsidRDefault="003210F1" w:rsidP="00530B1E">
      <w:pPr>
        <w:suppressAutoHyphens/>
        <w:ind w:left="0"/>
      </w:pPr>
    </w:p>
    <w:p w14:paraId="2DF3F7E6" w14:textId="1B96802B" w:rsidR="006B6611" w:rsidRPr="00530B1E" w:rsidRDefault="006B6611" w:rsidP="00530B1E">
      <w:pPr>
        <w:pStyle w:val="Heading2"/>
        <w:spacing w:before="0" w:after="0"/>
      </w:pPr>
      <w:bookmarkStart w:id="34" w:name="_Ref203230307"/>
      <w:r w:rsidRPr="00530B1E">
        <w:t xml:space="preserve">Extra Credit </w:t>
      </w:r>
      <w:bookmarkEnd w:id="34"/>
    </w:p>
    <w:p w14:paraId="4BF6EA00" w14:textId="708BF966" w:rsidR="002C1F06" w:rsidRDefault="002C1F06" w:rsidP="00530B1E">
      <w:pPr>
        <w:ind w:left="0"/>
        <w:rPr>
          <w:b/>
          <w:smallCaps/>
        </w:rPr>
      </w:pPr>
      <w:bookmarkStart w:id="35" w:name="_ur3ajcibx4pg" w:colFirst="0" w:colLast="0"/>
      <w:bookmarkStart w:id="36" w:name="_Ref141262196"/>
      <w:bookmarkStart w:id="37" w:name="_Ref203230094"/>
      <w:bookmarkEnd w:id="35"/>
      <w:r w:rsidRPr="002C1F06">
        <w:t xml:space="preserve">While the class may occasionally have opportunities for extra credit—such as attending a talk or participating in a learning experience beyond what is outlined in this syllabus—no other individualized extra credit will be offered. This policy ensures fairness to all students. </w:t>
      </w:r>
    </w:p>
    <w:p w14:paraId="2963737F" w14:textId="77777777" w:rsidR="003210F1" w:rsidRPr="003210F1" w:rsidRDefault="003210F1" w:rsidP="003210F1"/>
    <w:p w14:paraId="46CD6692" w14:textId="67528FF3" w:rsidR="0017319E" w:rsidRDefault="0017319E" w:rsidP="003210F1">
      <w:pPr>
        <w:pStyle w:val="Heading1"/>
        <w:spacing w:before="0" w:after="0"/>
        <w:jc w:val="center"/>
      </w:pPr>
      <w:bookmarkStart w:id="38" w:name="_Toc207045438"/>
      <w:r>
        <w:t>Generative Artificial Intelligence (GenAI)</w:t>
      </w:r>
      <w:bookmarkEnd w:id="36"/>
      <w:bookmarkEnd w:id="37"/>
      <w:bookmarkEnd w:id="38"/>
    </w:p>
    <w:p w14:paraId="1148A1E3" w14:textId="77777777" w:rsidR="00C81709" w:rsidRDefault="00C81709" w:rsidP="00B7573B">
      <w:pPr>
        <w:ind w:left="0"/>
      </w:pPr>
    </w:p>
    <w:p w14:paraId="50E4CB80" w14:textId="759286C1" w:rsidR="0017319E" w:rsidRDefault="0017319E" w:rsidP="00B7573B">
      <w:pPr>
        <w:ind w:left="0"/>
      </w:pPr>
      <w:r>
        <w:t xml:space="preserve">Generative Artificial Intelligence (GenAI) is a form of artificial intelligence that can create high-quality audio, images, text, video, 3D models, and other content. GenAI programs are not a replacement for human creativity, originality, and critical thinking. </w:t>
      </w:r>
    </w:p>
    <w:p w14:paraId="1AA16929" w14:textId="77777777" w:rsidR="002C1F06" w:rsidRDefault="002C1F06" w:rsidP="00B7573B">
      <w:pPr>
        <w:pStyle w:val="Heading3"/>
      </w:pPr>
      <w:bookmarkStart w:id="39" w:name="_Hlk141260236"/>
    </w:p>
    <w:p w14:paraId="3829D874" w14:textId="6D9217F9" w:rsidR="002C1F06" w:rsidRPr="003210F1" w:rsidRDefault="0017319E" w:rsidP="003210F1">
      <w:pPr>
        <w:pStyle w:val="Heading3"/>
        <w:rPr>
          <w:b/>
          <w:bCs/>
          <w:color w:val="8B1C3F"/>
          <w:sz w:val="26"/>
          <w:szCs w:val="26"/>
        </w:rPr>
      </w:pPr>
      <w:r w:rsidRPr="003210F1">
        <w:rPr>
          <w:b/>
          <w:bCs/>
          <w:color w:val="8B1C3F"/>
          <w:sz w:val="26"/>
          <w:szCs w:val="26"/>
        </w:rPr>
        <w:t xml:space="preserve">GenAI at ASU </w:t>
      </w:r>
      <w:bookmarkEnd w:id="39"/>
    </w:p>
    <w:p w14:paraId="1A43DCB6" w14:textId="289A07CC" w:rsidR="0017319E" w:rsidRDefault="0017319E" w:rsidP="00B7573B">
      <w:pPr>
        <w:ind w:left="0"/>
      </w:pPr>
      <w:r>
        <w:t>While adhering to any policies on the use of GenAI in any particular course, ASU students utilizing GenAI content in their assignments, including in their practicum placements, must always provide clear and comprehensive descriptions of the GenAI used. Students utilizing GenAI techniques should be aware of potential ethical implications and must adhere to relevant ethical guidelines and ensure that their work respects privacy and confidentiality. If the scholarly work involves human subjects, appropriate informed consent procedures must be followed. Scholarly work must be the student’s own, and not present others’ ideas, data, words, or other material without adequate citation, i.e., any use of GenAI must not breach</w:t>
      </w:r>
      <w:hyperlink r:id="rId57">
        <w:r>
          <w:t xml:space="preserve"> </w:t>
        </w:r>
      </w:hyperlink>
      <w:hyperlink r:id="rId58">
        <w:r>
          <w:rPr>
            <w:color w:val="8C1D40"/>
            <w:u w:val="single"/>
          </w:rPr>
          <w:t>academic integrity</w:t>
        </w:r>
      </w:hyperlink>
      <w:r>
        <w:t xml:space="preserve"> and plagiarism standards. Students should be cautious of incorrect or inaccurate information, as well as bias in GenAI-generated content; the use of person-first and bias-free language is critical. Review, fact-check, and edit material produced by GenAI. The student is ultimately accountable for all submitted work. </w:t>
      </w:r>
    </w:p>
    <w:p w14:paraId="16737F2B" w14:textId="77777777" w:rsidR="002C1F06" w:rsidRDefault="002C1F06" w:rsidP="00B7573B">
      <w:pPr>
        <w:ind w:left="0"/>
      </w:pPr>
    </w:p>
    <w:p w14:paraId="3876E718" w14:textId="67E263D1" w:rsidR="0017319E" w:rsidRPr="00940725" w:rsidRDefault="0017319E" w:rsidP="00B7573B">
      <w:pPr>
        <w:pStyle w:val="Heading3"/>
        <w:rPr>
          <w:b/>
          <w:bCs/>
          <w:color w:val="8B1C3F"/>
          <w:sz w:val="26"/>
          <w:szCs w:val="26"/>
        </w:rPr>
      </w:pPr>
      <w:r w:rsidRPr="00940725">
        <w:rPr>
          <w:b/>
          <w:bCs/>
          <w:color w:val="8B1C3F"/>
          <w:sz w:val="26"/>
          <w:szCs w:val="26"/>
        </w:rPr>
        <w:t xml:space="preserve">GenAI in this Course </w:t>
      </w:r>
    </w:p>
    <w:p w14:paraId="7EF2DD59" w14:textId="2A0C2625" w:rsidR="0017319E" w:rsidRPr="002C1F06" w:rsidRDefault="0017319E" w:rsidP="00B7573B">
      <w:pPr>
        <w:keepNext/>
        <w:ind w:left="0"/>
        <w:rPr>
          <w:i/>
          <w:iCs/>
          <w:color w:val="000000" w:themeColor="text1"/>
        </w:rPr>
      </w:pPr>
      <w:r w:rsidRPr="002C1F06">
        <w:rPr>
          <w:color w:val="000000" w:themeColor="text1"/>
        </w:rPr>
        <w:lastRenderedPageBreak/>
        <w:t xml:space="preserve">In this course, all assignments must be completed by the student. The use of GenAI—including </w:t>
      </w:r>
      <w:r w:rsidR="00606739" w:rsidRPr="002C1F06">
        <w:rPr>
          <w:color w:val="000000" w:themeColor="text1"/>
        </w:rPr>
        <w:t>ChatGPT, Claude, Gemini, HiveMind, JasperAI, Jenni.AI, RyterAI, Quillbot, Scite, or similar tools</w:t>
      </w:r>
      <w:r w:rsidRPr="002C1F06">
        <w:rPr>
          <w:color w:val="000000" w:themeColor="text1"/>
        </w:rPr>
        <w:t xml:space="preserve">—for creating of text, images, computer code, audio, or other media, is </w:t>
      </w:r>
      <w:r w:rsidRPr="002C1F06">
        <w:rPr>
          <w:b/>
          <w:bCs/>
          <w:i/>
          <w:iCs/>
          <w:color w:val="000000" w:themeColor="text1"/>
          <w:u w:val="single"/>
        </w:rPr>
        <w:t>not</w:t>
      </w:r>
      <w:r w:rsidRPr="002C1F06">
        <w:rPr>
          <w:color w:val="000000" w:themeColor="text1"/>
        </w:rPr>
        <w:t xml:space="preserve"> permitted in this class.</w:t>
      </w:r>
      <w:r w:rsidRPr="002C1F06">
        <w:rPr>
          <w:i/>
          <w:iCs/>
          <w:color w:val="000000" w:themeColor="text1"/>
        </w:rPr>
        <w:t xml:space="preserve"> </w:t>
      </w:r>
      <w:r w:rsidRPr="002C1F06">
        <w:rPr>
          <w:color w:val="000000" w:themeColor="text1"/>
        </w:rPr>
        <w:t>Thus, the following actions are prohibited in this course:</w:t>
      </w:r>
      <w:r w:rsidR="003210F1">
        <w:rPr>
          <w:color w:val="000000" w:themeColor="text1"/>
        </w:rPr>
        <w:br/>
      </w:r>
    </w:p>
    <w:p w14:paraId="4622A1EF" w14:textId="77777777" w:rsidR="0017319E" w:rsidRPr="002C1F06" w:rsidRDefault="0017319E" w:rsidP="00B7573B">
      <w:pPr>
        <w:pStyle w:val="ListParagraph"/>
        <w:numPr>
          <w:ilvl w:val="0"/>
          <w:numId w:val="7"/>
        </w:numPr>
        <w:spacing w:before="0" w:after="0"/>
        <w:rPr>
          <w:color w:val="000000" w:themeColor="text1"/>
        </w:rPr>
      </w:pPr>
      <w:r w:rsidRPr="002C1F06">
        <w:rPr>
          <w:color w:val="000000" w:themeColor="text1"/>
        </w:rPr>
        <w:t>Incorporating any part of a GenAI-generated response in an assignment;</w:t>
      </w:r>
    </w:p>
    <w:p w14:paraId="39AB1861" w14:textId="77777777" w:rsidR="0017319E" w:rsidRPr="002C1F06" w:rsidRDefault="0017319E" w:rsidP="00B7573B">
      <w:pPr>
        <w:pStyle w:val="ListParagraph"/>
        <w:numPr>
          <w:ilvl w:val="0"/>
          <w:numId w:val="7"/>
        </w:numPr>
        <w:spacing w:before="0" w:after="0"/>
        <w:rPr>
          <w:color w:val="000000" w:themeColor="text1"/>
        </w:rPr>
      </w:pPr>
      <w:r w:rsidRPr="002C1F06">
        <w:rPr>
          <w:color w:val="000000" w:themeColor="text1"/>
        </w:rPr>
        <w:t>Using GenAI to brainstorm, formulate arguments, or template ideas for assignments;</w:t>
      </w:r>
    </w:p>
    <w:p w14:paraId="73D310CF" w14:textId="2F2024F8" w:rsidR="0017319E" w:rsidRPr="002C1F06" w:rsidRDefault="0017319E" w:rsidP="00B7573B">
      <w:pPr>
        <w:pStyle w:val="ListParagraph"/>
        <w:numPr>
          <w:ilvl w:val="0"/>
          <w:numId w:val="7"/>
        </w:numPr>
        <w:spacing w:before="0" w:after="0"/>
        <w:rPr>
          <w:color w:val="000000" w:themeColor="text1"/>
        </w:rPr>
      </w:pPr>
      <w:r w:rsidRPr="002C1F06">
        <w:rPr>
          <w:color w:val="000000" w:themeColor="text1"/>
        </w:rPr>
        <w:t>Using GenAI to summarize or contextualize source materials.</w:t>
      </w:r>
      <w:r w:rsidR="003210F1">
        <w:rPr>
          <w:color w:val="000000" w:themeColor="text1"/>
        </w:rPr>
        <w:br/>
      </w:r>
    </w:p>
    <w:p w14:paraId="2107E42D" w14:textId="099E8D0C" w:rsidR="0017319E" w:rsidRPr="002C1F06" w:rsidRDefault="0017319E" w:rsidP="00B7573B">
      <w:pPr>
        <w:ind w:left="0"/>
        <w:rPr>
          <w:color w:val="000000" w:themeColor="text1"/>
        </w:rPr>
      </w:pPr>
      <w:r w:rsidRPr="002C1F06">
        <w:rPr>
          <w:color w:val="000000" w:themeColor="text1"/>
        </w:rPr>
        <w:t xml:space="preserve">Use of these generative AI tools will be considered a violation of the </w:t>
      </w:r>
      <w:hyperlink r:id="rId59" w:history="1">
        <w:r w:rsidRPr="002C1F06">
          <w:rPr>
            <w:rStyle w:val="Hyperlink"/>
          </w:rPr>
          <w:t>ASU Academic Integrity Policy</w:t>
        </w:r>
      </w:hyperlink>
      <w:r w:rsidRPr="002C1F06">
        <w:rPr>
          <w:color w:val="000000" w:themeColor="text1"/>
        </w:rPr>
        <w:t>, and</w:t>
      </w:r>
      <w:r w:rsidR="002C1F06" w:rsidRPr="002C1F06">
        <w:rPr>
          <w:color w:val="000000" w:themeColor="text1"/>
        </w:rPr>
        <w:t xml:space="preserve"> </w:t>
      </w:r>
      <w:r w:rsidRPr="002C1F06">
        <w:rPr>
          <w:color w:val="000000" w:themeColor="text1"/>
        </w:rPr>
        <w:t>students may be sanctioned for confirmed, non-allowable use in this course. </w:t>
      </w:r>
    </w:p>
    <w:p w14:paraId="0027F74B" w14:textId="77777777" w:rsidR="003210F1" w:rsidRDefault="003210F1" w:rsidP="00B7573B">
      <w:pPr>
        <w:pStyle w:val="Heading1"/>
        <w:spacing w:before="0" w:after="0"/>
      </w:pPr>
      <w:bookmarkStart w:id="40" w:name="_Ref132118736"/>
      <w:bookmarkEnd w:id="32"/>
    </w:p>
    <w:p w14:paraId="5C639566" w14:textId="1846A548" w:rsidR="003355DD" w:rsidRDefault="00A10D65" w:rsidP="003210F1">
      <w:pPr>
        <w:pStyle w:val="Heading1"/>
        <w:spacing w:before="0" w:after="0"/>
        <w:jc w:val="center"/>
      </w:pPr>
      <w:bookmarkStart w:id="41" w:name="_Toc207045439"/>
      <w:r w:rsidRPr="00AD3FE0">
        <w:t>Grading</w:t>
      </w:r>
      <w:bookmarkEnd w:id="40"/>
      <w:bookmarkEnd w:id="41"/>
    </w:p>
    <w:p w14:paraId="427871E6" w14:textId="77777777" w:rsidR="003210F1" w:rsidRPr="003210F1" w:rsidRDefault="003210F1" w:rsidP="003210F1"/>
    <w:p w14:paraId="191781D1" w14:textId="10928442" w:rsidR="00E70D55" w:rsidRDefault="00E70D55" w:rsidP="00B7573B">
      <w:pPr>
        <w:pStyle w:val="Heading2"/>
        <w:keepNext w:val="0"/>
        <w:keepLines w:val="0"/>
        <w:suppressAutoHyphens/>
        <w:spacing w:before="0" w:after="0"/>
      </w:pPr>
      <w:r>
        <w:t xml:space="preserve">Grading Procedures </w:t>
      </w:r>
    </w:p>
    <w:p w14:paraId="6BF41E80" w14:textId="77777777" w:rsidR="003210F1" w:rsidRPr="003210F1" w:rsidRDefault="003210F1" w:rsidP="003210F1">
      <w:pPr>
        <w:rPr>
          <w:highlight w:val="cyan"/>
        </w:rPr>
      </w:pPr>
    </w:p>
    <w:p w14:paraId="515DE602" w14:textId="5B239F4A" w:rsidR="00E70D55" w:rsidRDefault="00E70D55" w:rsidP="00B7573B">
      <w:pPr>
        <w:suppressAutoHyphens/>
        <w:ind w:left="0"/>
      </w:pPr>
      <w:r>
        <w:t xml:space="preserve">Grades reflect your performance </w:t>
      </w:r>
      <w:r w:rsidR="002C1F06">
        <w:t xml:space="preserve">in class and </w:t>
      </w:r>
      <w:r>
        <w:t>on assignments. Review individual assignments in this syllabus and in Canvas for grading criteria. Graded assignments will be available within</w:t>
      </w:r>
      <w:r w:rsidR="002C1F06">
        <w:t xml:space="preserve"> 72 </w:t>
      </w:r>
      <w:r>
        <w:t xml:space="preserve">of the due date via the Gradebook. </w:t>
      </w:r>
    </w:p>
    <w:p w14:paraId="1830F529" w14:textId="77777777" w:rsidR="003210F1" w:rsidRDefault="003210F1" w:rsidP="00B7573B">
      <w:pPr>
        <w:suppressAutoHyphens/>
        <w:ind w:left="0"/>
        <w:rPr>
          <w:highlight w:val="yellow"/>
        </w:rPr>
      </w:pPr>
    </w:p>
    <w:p w14:paraId="72FBBC5D" w14:textId="69313096" w:rsidR="0024586F" w:rsidRDefault="00A07E79" w:rsidP="00B7573B">
      <w:pPr>
        <w:pStyle w:val="Heading2"/>
        <w:keepNext w:val="0"/>
        <w:keepLines w:val="0"/>
        <w:suppressAutoHyphens/>
        <w:spacing w:before="0" w:after="0"/>
      </w:pPr>
      <w:r w:rsidRPr="00AD3FE0">
        <w:t>Summary of Graded Assignments</w:t>
      </w:r>
      <w:r w:rsidR="0024586F">
        <w:t xml:space="preserve"> </w:t>
      </w:r>
    </w:p>
    <w:p w14:paraId="2FA79165" w14:textId="77777777" w:rsidR="003210F1" w:rsidRPr="003210F1" w:rsidRDefault="003210F1" w:rsidP="003210F1"/>
    <w:tbl>
      <w:tblPr>
        <w:tblStyle w:val="TableGrid1"/>
        <w:tblW w:w="0" w:type="auto"/>
        <w:jc w:val="center"/>
        <w:tblLook w:val="04A0" w:firstRow="1" w:lastRow="0" w:firstColumn="1" w:lastColumn="0" w:noHBand="0" w:noVBand="1"/>
      </w:tblPr>
      <w:tblGrid>
        <w:gridCol w:w="9085"/>
      </w:tblGrid>
      <w:tr w:rsidR="003C4C3E" w:rsidRPr="0063312A" w14:paraId="3909E72F" w14:textId="77777777" w:rsidTr="007D7CB9">
        <w:trPr>
          <w:trHeight w:val="156"/>
          <w:jc w:val="center"/>
        </w:trPr>
        <w:tc>
          <w:tcPr>
            <w:tcW w:w="9085" w:type="dxa"/>
            <w:shd w:val="clear" w:color="auto" w:fill="8C1D40"/>
          </w:tcPr>
          <w:p w14:paraId="5D91AF96" w14:textId="1296E5F4" w:rsidR="003C4C3E" w:rsidRPr="00FF1051" w:rsidRDefault="003C4C3E" w:rsidP="00B7573B">
            <w:pPr>
              <w:pStyle w:val="Heading3"/>
              <w:jc w:val="center"/>
              <w:rPr>
                <w:b/>
                <w:bCs/>
              </w:rPr>
            </w:pPr>
            <w:bookmarkStart w:id="42" w:name="_Ref142318413"/>
            <w:r w:rsidRPr="00FF1051">
              <w:rPr>
                <w:b/>
                <w:bCs/>
                <w:color w:val="FFFFFF" w:themeColor="background1"/>
                <w:shd w:val="clear" w:color="auto" w:fill="8C1D40"/>
              </w:rPr>
              <w:t xml:space="preserve">Table </w:t>
            </w:r>
            <w:r w:rsidR="00BF7B6F" w:rsidRPr="00FF1051">
              <w:rPr>
                <w:b/>
                <w:bCs/>
                <w:color w:val="FFFFFF" w:themeColor="background1"/>
                <w:shd w:val="clear" w:color="auto" w:fill="8C1D40"/>
              </w:rPr>
              <w:t>2</w:t>
            </w:r>
            <w:r w:rsidRPr="00FF1051">
              <w:rPr>
                <w:b/>
                <w:bCs/>
                <w:color w:val="FFFFFF" w:themeColor="background1"/>
                <w:shd w:val="clear" w:color="auto" w:fill="8C1D40"/>
              </w:rPr>
              <w:t xml:space="preserve">: </w:t>
            </w:r>
            <w:r w:rsidR="003210F1">
              <w:rPr>
                <w:b/>
                <w:bCs/>
                <w:color w:val="FFFFFF" w:themeColor="background1"/>
                <w:shd w:val="clear" w:color="auto" w:fill="8C1D40"/>
              </w:rPr>
              <w:t>Assignments</w:t>
            </w:r>
            <w:r w:rsidRPr="00FF1051">
              <w:rPr>
                <w:b/>
                <w:bCs/>
                <w:color w:val="FFFFFF" w:themeColor="background1"/>
                <w:shd w:val="clear" w:color="auto" w:fill="8C1D40"/>
              </w:rPr>
              <w:t xml:space="preserve"> and Their Values</w:t>
            </w:r>
            <w:bookmarkEnd w:id="42"/>
          </w:p>
        </w:tc>
      </w:tr>
    </w:tbl>
    <w:p w14:paraId="1B23CC53" w14:textId="77777777" w:rsidR="00DC139C" w:rsidRDefault="00DC139C" w:rsidP="00B7573B">
      <w:pPr>
        <w:keepNext/>
        <w:suppressAutoHyphens/>
        <w:rPr>
          <w:sz w:val="2"/>
          <w:szCs w:val="2"/>
        </w:rPr>
      </w:pPr>
    </w:p>
    <w:tbl>
      <w:tblPr>
        <w:tblStyle w:val="TableGrid1"/>
        <w:tblW w:w="0" w:type="auto"/>
        <w:jc w:val="center"/>
        <w:tblLook w:val="04A0" w:firstRow="1" w:lastRow="0" w:firstColumn="1" w:lastColumn="0" w:noHBand="0" w:noVBand="1"/>
      </w:tblPr>
      <w:tblGrid>
        <w:gridCol w:w="3551"/>
        <w:gridCol w:w="3137"/>
        <w:gridCol w:w="2397"/>
      </w:tblGrid>
      <w:tr w:rsidR="002C1F06" w:rsidRPr="0063312A" w14:paraId="178FF5E8" w14:textId="14B75C3E" w:rsidTr="006F37BA">
        <w:trPr>
          <w:jc w:val="center"/>
        </w:trPr>
        <w:tc>
          <w:tcPr>
            <w:tcW w:w="3551" w:type="dxa"/>
            <w:shd w:val="clear" w:color="auto" w:fill="FFC000"/>
          </w:tcPr>
          <w:p w14:paraId="36392433" w14:textId="77777777" w:rsidR="002C1F06" w:rsidRPr="00C70DE5" w:rsidRDefault="002C1F06" w:rsidP="00B7573B">
            <w:pPr>
              <w:keepNext/>
              <w:suppressAutoHyphens/>
              <w:jc w:val="center"/>
              <w:rPr>
                <w:b/>
                <w:sz w:val="24"/>
                <w:szCs w:val="24"/>
              </w:rPr>
            </w:pPr>
            <w:r w:rsidRPr="00C70DE5">
              <w:rPr>
                <w:b/>
                <w:sz w:val="24"/>
                <w:szCs w:val="24"/>
              </w:rPr>
              <w:t>Assessment</w:t>
            </w:r>
          </w:p>
        </w:tc>
        <w:tc>
          <w:tcPr>
            <w:tcW w:w="3137" w:type="dxa"/>
            <w:shd w:val="clear" w:color="auto" w:fill="FFC000"/>
          </w:tcPr>
          <w:p w14:paraId="492E7D76" w14:textId="6998C838" w:rsidR="002C1F06" w:rsidRPr="00C70DE5" w:rsidRDefault="002C1F06" w:rsidP="00B7573B">
            <w:pPr>
              <w:keepNext/>
              <w:suppressAutoHyphens/>
              <w:ind w:left="0"/>
              <w:jc w:val="center"/>
              <w:rPr>
                <w:b/>
                <w:sz w:val="24"/>
                <w:szCs w:val="24"/>
              </w:rPr>
            </w:pPr>
            <w:r>
              <w:rPr>
                <w:b/>
                <w:sz w:val="24"/>
                <w:szCs w:val="24"/>
              </w:rPr>
              <w:t>Points</w:t>
            </w:r>
          </w:p>
        </w:tc>
        <w:tc>
          <w:tcPr>
            <w:tcW w:w="2397" w:type="dxa"/>
            <w:shd w:val="clear" w:color="auto" w:fill="FFC000"/>
          </w:tcPr>
          <w:p w14:paraId="595A80C7" w14:textId="057155C3" w:rsidR="002C1F06" w:rsidRDefault="002C1F06" w:rsidP="00B7573B">
            <w:pPr>
              <w:keepNext/>
              <w:suppressAutoHyphens/>
              <w:ind w:left="0"/>
              <w:jc w:val="center"/>
              <w:rPr>
                <w:b/>
                <w:sz w:val="24"/>
                <w:szCs w:val="24"/>
              </w:rPr>
            </w:pPr>
            <w:r>
              <w:rPr>
                <w:b/>
                <w:sz w:val="24"/>
                <w:szCs w:val="24"/>
              </w:rPr>
              <w:t>Percentage</w:t>
            </w:r>
          </w:p>
        </w:tc>
      </w:tr>
      <w:tr w:rsidR="002C1F06" w14:paraId="2DB2E77E" w14:textId="000B2C5C" w:rsidTr="006F37BA">
        <w:trPr>
          <w:jc w:val="center"/>
        </w:trPr>
        <w:tc>
          <w:tcPr>
            <w:tcW w:w="3551" w:type="dxa"/>
          </w:tcPr>
          <w:p w14:paraId="08D97730" w14:textId="52F6CC53" w:rsidR="002C1F06" w:rsidRPr="00DC7FFE" w:rsidRDefault="002C1F06" w:rsidP="00B7573B">
            <w:pPr>
              <w:keepNext/>
              <w:suppressAutoHyphens/>
              <w:ind w:left="64"/>
            </w:pPr>
            <w:r w:rsidRPr="00DC7FFE">
              <w:t>Reading reflections</w:t>
            </w:r>
            <w:r w:rsidR="00814F59" w:rsidRPr="00DC7FFE">
              <w:t xml:space="preserve"> </w:t>
            </w:r>
            <w:r w:rsidR="00DC7FFE" w:rsidRPr="00DC7FFE">
              <w:t>(1</w:t>
            </w:r>
            <w:r w:rsidR="00DC7FFE">
              <w:t>0</w:t>
            </w:r>
            <w:r w:rsidR="00DC7FFE" w:rsidRPr="00DC7FFE">
              <w:t xml:space="preserve"> total)</w:t>
            </w:r>
          </w:p>
        </w:tc>
        <w:tc>
          <w:tcPr>
            <w:tcW w:w="3137" w:type="dxa"/>
          </w:tcPr>
          <w:p w14:paraId="19BE1EDE" w14:textId="461BAC3B" w:rsidR="002C1F06" w:rsidRPr="00DC7FFE" w:rsidRDefault="00A61C5F" w:rsidP="00B7573B">
            <w:pPr>
              <w:keepNext/>
              <w:suppressAutoHyphens/>
              <w:ind w:left="0"/>
              <w:jc w:val="center"/>
            </w:pPr>
            <w:r>
              <w:t>25</w:t>
            </w:r>
            <w:r w:rsidR="00302398">
              <w:t>0</w:t>
            </w:r>
            <w:r w:rsidR="00DC7FFE" w:rsidRPr="00DC7FFE">
              <w:t xml:space="preserve"> </w:t>
            </w:r>
            <w:r w:rsidR="00DC7FFE">
              <w:t>(</w:t>
            </w:r>
            <w:r>
              <w:t>25</w:t>
            </w:r>
            <w:r w:rsidR="00DC7FFE">
              <w:t xml:space="preserve"> points each)</w:t>
            </w:r>
          </w:p>
        </w:tc>
        <w:tc>
          <w:tcPr>
            <w:tcW w:w="2397" w:type="dxa"/>
          </w:tcPr>
          <w:p w14:paraId="47B185A3" w14:textId="69812BFA" w:rsidR="002C1F06" w:rsidRPr="00DC7FFE" w:rsidRDefault="00A61C5F" w:rsidP="00B7573B">
            <w:pPr>
              <w:keepNext/>
              <w:suppressAutoHyphens/>
              <w:ind w:left="0"/>
              <w:jc w:val="center"/>
            </w:pPr>
            <w:r>
              <w:t>25</w:t>
            </w:r>
            <w:r w:rsidR="002C1F06" w:rsidRPr="00DC7FFE">
              <w:t>%</w:t>
            </w:r>
          </w:p>
        </w:tc>
      </w:tr>
      <w:tr w:rsidR="002C1F06" w14:paraId="0C7DE1BA" w14:textId="00608B3F" w:rsidTr="006F37BA">
        <w:trPr>
          <w:jc w:val="center"/>
        </w:trPr>
        <w:tc>
          <w:tcPr>
            <w:tcW w:w="3551" w:type="dxa"/>
          </w:tcPr>
          <w:p w14:paraId="0A1F1A56" w14:textId="08CA8CF1" w:rsidR="002C1F06" w:rsidRPr="00DC7FFE" w:rsidRDefault="002C1F06" w:rsidP="00B7573B">
            <w:pPr>
              <w:keepNext/>
              <w:suppressAutoHyphens/>
              <w:ind w:left="64"/>
            </w:pPr>
            <w:r w:rsidRPr="00DC7FFE">
              <w:t>Class discussions</w:t>
            </w:r>
            <w:r w:rsidR="00DC7FFE">
              <w:t xml:space="preserve"> (1</w:t>
            </w:r>
            <w:r w:rsidR="000E5505">
              <w:t>0</w:t>
            </w:r>
            <w:r w:rsidR="00DC7FFE">
              <w:t xml:space="preserve"> total)</w:t>
            </w:r>
          </w:p>
        </w:tc>
        <w:tc>
          <w:tcPr>
            <w:tcW w:w="3137" w:type="dxa"/>
          </w:tcPr>
          <w:p w14:paraId="6641FC6D" w14:textId="6894CDA2" w:rsidR="002C1F06" w:rsidRPr="00DC7FFE" w:rsidRDefault="00302398" w:rsidP="00B7573B">
            <w:pPr>
              <w:keepNext/>
              <w:suppressAutoHyphens/>
              <w:ind w:left="0"/>
              <w:jc w:val="center"/>
            </w:pPr>
            <w:r>
              <w:t>1</w:t>
            </w:r>
            <w:r w:rsidR="00914464">
              <w:t>5</w:t>
            </w:r>
            <w:r>
              <w:t>0</w:t>
            </w:r>
            <w:r w:rsidR="00DC7FFE">
              <w:t xml:space="preserve"> (</w:t>
            </w:r>
            <w:r>
              <w:t>1</w:t>
            </w:r>
            <w:r w:rsidR="00914464">
              <w:t>5</w:t>
            </w:r>
            <w:r>
              <w:t xml:space="preserve"> </w:t>
            </w:r>
            <w:r w:rsidR="00DC7FFE">
              <w:t>points each)</w:t>
            </w:r>
          </w:p>
        </w:tc>
        <w:tc>
          <w:tcPr>
            <w:tcW w:w="2397" w:type="dxa"/>
          </w:tcPr>
          <w:p w14:paraId="12CAA683" w14:textId="69AB1DC4" w:rsidR="002C1F06" w:rsidRPr="00DC7FFE" w:rsidRDefault="00302398" w:rsidP="00B7573B">
            <w:pPr>
              <w:keepNext/>
              <w:suppressAutoHyphens/>
              <w:ind w:left="0"/>
              <w:jc w:val="center"/>
            </w:pPr>
            <w:r>
              <w:t>1</w:t>
            </w:r>
            <w:r w:rsidR="00914464">
              <w:t>5</w:t>
            </w:r>
            <w:r w:rsidR="002C1F06" w:rsidRPr="00DC7FFE">
              <w:t>%</w:t>
            </w:r>
          </w:p>
        </w:tc>
      </w:tr>
      <w:tr w:rsidR="002C1F06" w14:paraId="64CCF691" w14:textId="0362B308" w:rsidTr="006F37BA">
        <w:trPr>
          <w:jc w:val="center"/>
        </w:trPr>
        <w:tc>
          <w:tcPr>
            <w:tcW w:w="3551" w:type="dxa"/>
          </w:tcPr>
          <w:p w14:paraId="7743B005" w14:textId="729818AA" w:rsidR="002C1F06" w:rsidRPr="00DC7FFE" w:rsidRDefault="002C1F06" w:rsidP="00B7573B">
            <w:pPr>
              <w:keepNext/>
              <w:suppressAutoHyphens/>
              <w:ind w:left="64"/>
            </w:pPr>
            <w:r w:rsidRPr="00DC7FFE">
              <w:t>Discussion facilitation</w:t>
            </w:r>
          </w:p>
        </w:tc>
        <w:tc>
          <w:tcPr>
            <w:tcW w:w="3137" w:type="dxa"/>
          </w:tcPr>
          <w:p w14:paraId="7AC4A3CD" w14:textId="40535A04" w:rsidR="002C1F06" w:rsidRPr="00DC7FFE" w:rsidRDefault="00933470" w:rsidP="00B7573B">
            <w:pPr>
              <w:keepNext/>
              <w:suppressAutoHyphens/>
              <w:ind w:left="0"/>
              <w:jc w:val="center"/>
            </w:pPr>
            <w:r>
              <w:t>100</w:t>
            </w:r>
          </w:p>
        </w:tc>
        <w:tc>
          <w:tcPr>
            <w:tcW w:w="2397" w:type="dxa"/>
          </w:tcPr>
          <w:p w14:paraId="7C7AE7AA" w14:textId="027C58DB" w:rsidR="002C1F06" w:rsidRPr="00DC7FFE" w:rsidRDefault="00933470" w:rsidP="00B7573B">
            <w:pPr>
              <w:keepNext/>
              <w:suppressAutoHyphens/>
              <w:ind w:left="0"/>
              <w:jc w:val="center"/>
            </w:pPr>
            <w:r>
              <w:t>10</w:t>
            </w:r>
            <w:r w:rsidR="002C1F06" w:rsidRPr="00DC7FFE">
              <w:t>%</w:t>
            </w:r>
          </w:p>
        </w:tc>
      </w:tr>
      <w:tr w:rsidR="00933470" w14:paraId="7505B81A" w14:textId="77777777" w:rsidTr="006F37BA">
        <w:trPr>
          <w:jc w:val="center"/>
        </w:trPr>
        <w:tc>
          <w:tcPr>
            <w:tcW w:w="3551" w:type="dxa"/>
          </w:tcPr>
          <w:p w14:paraId="6B6F774C" w14:textId="78BCF42A" w:rsidR="00933470" w:rsidRPr="00DC7FFE" w:rsidRDefault="00933470" w:rsidP="00933470">
            <w:pPr>
              <w:keepNext/>
              <w:suppressAutoHyphens/>
              <w:ind w:left="64"/>
            </w:pPr>
            <w:r w:rsidRPr="00DC7FFE">
              <w:t>Research presentation</w:t>
            </w:r>
          </w:p>
        </w:tc>
        <w:tc>
          <w:tcPr>
            <w:tcW w:w="3137" w:type="dxa"/>
          </w:tcPr>
          <w:p w14:paraId="2E4096A5" w14:textId="75F221D3" w:rsidR="00933470" w:rsidRPr="00DC7FFE" w:rsidRDefault="000E5505" w:rsidP="00933470">
            <w:pPr>
              <w:keepNext/>
              <w:suppressAutoHyphens/>
              <w:ind w:left="0"/>
              <w:jc w:val="center"/>
            </w:pPr>
            <w:r>
              <w:t>10</w:t>
            </w:r>
            <w:r w:rsidR="00302398">
              <w:t>0</w:t>
            </w:r>
          </w:p>
        </w:tc>
        <w:tc>
          <w:tcPr>
            <w:tcW w:w="2397" w:type="dxa"/>
          </w:tcPr>
          <w:p w14:paraId="7EE01154" w14:textId="0C958F88" w:rsidR="00933470" w:rsidRPr="00DC7FFE" w:rsidRDefault="000E5505" w:rsidP="00933470">
            <w:pPr>
              <w:keepNext/>
              <w:suppressAutoHyphens/>
              <w:ind w:left="0"/>
              <w:jc w:val="center"/>
            </w:pPr>
            <w:r>
              <w:t>10</w:t>
            </w:r>
            <w:r w:rsidR="00933470" w:rsidRPr="00DC7FFE">
              <w:t>%</w:t>
            </w:r>
          </w:p>
        </w:tc>
      </w:tr>
      <w:tr w:rsidR="00933470" w14:paraId="5DBE1E03" w14:textId="12166C23" w:rsidTr="006F37BA">
        <w:trPr>
          <w:jc w:val="center"/>
        </w:trPr>
        <w:tc>
          <w:tcPr>
            <w:tcW w:w="3551" w:type="dxa"/>
          </w:tcPr>
          <w:p w14:paraId="1CCD1631" w14:textId="717446D7" w:rsidR="00933470" w:rsidRPr="00DC7FFE" w:rsidRDefault="00933470" w:rsidP="00933470">
            <w:pPr>
              <w:keepNext/>
              <w:suppressAutoHyphens/>
              <w:ind w:left="64"/>
            </w:pPr>
            <w:r w:rsidRPr="00DC7FFE">
              <w:t>Research paper</w:t>
            </w:r>
          </w:p>
        </w:tc>
        <w:tc>
          <w:tcPr>
            <w:tcW w:w="3137" w:type="dxa"/>
          </w:tcPr>
          <w:p w14:paraId="02D919C4" w14:textId="4901E3E0" w:rsidR="00933470" w:rsidRPr="00DC7FFE" w:rsidRDefault="00933470" w:rsidP="00933470">
            <w:pPr>
              <w:keepNext/>
              <w:suppressAutoHyphens/>
              <w:ind w:left="0"/>
              <w:jc w:val="center"/>
            </w:pPr>
            <w:r>
              <w:t>400</w:t>
            </w:r>
          </w:p>
        </w:tc>
        <w:tc>
          <w:tcPr>
            <w:tcW w:w="2397" w:type="dxa"/>
          </w:tcPr>
          <w:p w14:paraId="013F3EAE" w14:textId="0E84ABF5" w:rsidR="00933470" w:rsidRPr="00DC7FFE" w:rsidRDefault="00933470" w:rsidP="00933470">
            <w:pPr>
              <w:keepNext/>
              <w:suppressAutoHyphens/>
              <w:ind w:left="0"/>
              <w:jc w:val="center"/>
            </w:pPr>
            <w:r>
              <w:t>40</w:t>
            </w:r>
            <w:r w:rsidRPr="00DC7FFE">
              <w:t>%</w:t>
            </w:r>
          </w:p>
        </w:tc>
      </w:tr>
      <w:tr w:rsidR="00933470" w14:paraId="6B4F5141" w14:textId="5C7968F7" w:rsidTr="006F37BA">
        <w:trPr>
          <w:jc w:val="center"/>
        </w:trPr>
        <w:tc>
          <w:tcPr>
            <w:tcW w:w="3551" w:type="dxa"/>
            <w:shd w:val="clear" w:color="auto" w:fill="FFC000"/>
          </w:tcPr>
          <w:p w14:paraId="494C4C16" w14:textId="3D45A822" w:rsidR="00933470" w:rsidRPr="002375EF" w:rsidRDefault="00933470" w:rsidP="00933470">
            <w:pPr>
              <w:keepNext/>
              <w:suppressAutoHyphens/>
              <w:ind w:left="64"/>
            </w:pPr>
            <w:r w:rsidRPr="002C1F06">
              <w:rPr>
                <w:b/>
                <w:bCs/>
              </w:rPr>
              <w:t>Total:</w:t>
            </w:r>
          </w:p>
        </w:tc>
        <w:tc>
          <w:tcPr>
            <w:tcW w:w="3137" w:type="dxa"/>
            <w:shd w:val="clear" w:color="auto" w:fill="FFC000"/>
          </w:tcPr>
          <w:p w14:paraId="0F0FC6EE" w14:textId="049BC19F" w:rsidR="00933470" w:rsidRPr="002375EF" w:rsidRDefault="00933470" w:rsidP="00933470">
            <w:pPr>
              <w:keepNext/>
              <w:suppressAutoHyphens/>
              <w:ind w:left="0"/>
              <w:jc w:val="center"/>
            </w:pPr>
            <w:r>
              <w:t>1000</w:t>
            </w:r>
          </w:p>
        </w:tc>
        <w:tc>
          <w:tcPr>
            <w:tcW w:w="2397" w:type="dxa"/>
            <w:shd w:val="clear" w:color="auto" w:fill="FFC000"/>
          </w:tcPr>
          <w:p w14:paraId="38BCA173" w14:textId="206E1E74" w:rsidR="00933470" w:rsidRDefault="00933470" w:rsidP="00933470">
            <w:pPr>
              <w:keepNext/>
              <w:suppressAutoHyphens/>
              <w:ind w:left="0"/>
              <w:jc w:val="center"/>
            </w:pPr>
            <w:r>
              <w:t>100%</w:t>
            </w:r>
          </w:p>
        </w:tc>
      </w:tr>
    </w:tbl>
    <w:p w14:paraId="16E099A2" w14:textId="77777777" w:rsidR="00AA2E37" w:rsidRDefault="00AA2E37" w:rsidP="00B7573B">
      <w:pPr>
        <w:suppressAutoHyphens/>
      </w:pPr>
    </w:p>
    <w:p w14:paraId="6C14FB0B" w14:textId="4AE77DE4" w:rsidR="007549A2" w:rsidRDefault="007549A2" w:rsidP="007549A2">
      <w:pPr>
        <w:pStyle w:val="Heading2"/>
        <w:keepNext w:val="0"/>
        <w:keepLines w:val="0"/>
        <w:suppressAutoHyphens/>
        <w:spacing w:before="0" w:after="0"/>
      </w:pPr>
      <w:r>
        <w:t>Reading Reflections</w:t>
      </w:r>
    </w:p>
    <w:p w14:paraId="2D2792F5" w14:textId="191C770C" w:rsidR="007549A2" w:rsidRPr="008472E0" w:rsidRDefault="007549A2" w:rsidP="008472E0">
      <w:pPr>
        <w:ind w:left="0"/>
      </w:pPr>
      <w:r>
        <w:t xml:space="preserve">You will be graded on </w:t>
      </w:r>
      <w:r>
        <w:rPr>
          <w:b/>
          <w:bCs/>
        </w:rPr>
        <w:t xml:space="preserve">10 total reading reflections </w:t>
      </w:r>
      <w:r>
        <w:t xml:space="preserve">submitted over the course of the semester. Each reading reflection is worth </w:t>
      </w:r>
      <w:r w:rsidR="00103FD0">
        <w:t>25</w:t>
      </w:r>
      <w:r>
        <w:t xml:space="preserve"> points</w:t>
      </w:r>
      <w:r w:rsidR="008472E0">
        <w:t>. To receive full credit, the r</w:t>
      </w:r>
      <w:r>
        <w:t xml:space="preserve">eflection </w:t>
      </w:r>
      <w:r w:rsidR="008472E0">
        <w:t xml:space="preserve">should be </w:t>
      </w:r>
      <w:r>
        <w:t>thoughtful, thorough, and clearly engage with the readings</w:t>
      </w:r>
      <w:r w:rsidR="008472E0">
        <w:t>; it should d</w:t>
      </w:r>
      <w:r>
        <w:t xml:space="preserve">emonstrate critical thinking </w:t>
      </w:r>
      <w:r w:rsidR="008472E0">
        <w:t>by</w:t>
      </w:r>
      <w:r>
        <w:t xml:space="preserve"> connecting ideas, raising questions, critiquing methods, or noting implications</w:t>
      </w:r>
      <w:r w:rsidR="008472E0">
        <w:t>; it should have w</w:t>
      </w:r>
      <w:r>
        <w:t xml:space="preserve">riting </w:t>
      </w:r>
      <w:r w:rsidR="008472E0">
        <w:t xml:space="preserve">that </w:t>
      </w:r>
      <w:r>
        <w:t>is clear, organized, and around the expected length</w:t>
      </w:r>
      <w:r w:rsidR="008472E0">
        <w:t xml:space="preserve">; it should </w:t>
      </w:r>
      <w:r>
        <w:t xml:space="preserve">include a novel research question and 1-2 good discussion questions. </w:t>
      </w:r>
    </w:p>
    <w:p w14:paraId="2E0BA1F7" w14:textId="77777777" w:rsidR="007549A2" w:rsidRDefault="007549A2" w:rsidP="007549A2">
      <w:pPr>
        <w:pStyle w:val="Heading2"/>
        <w:keepNext w:val="0"/>
        <w:keepLines w:val="0"/>
        <w:suppressAutoHyphens/>
        <w:spacing w:before="0" w:after="0"/>
        <w:rPr>
          <w:color w:val="000000" w:themeColor="text1"/>
        </w:rPr>
      </w:pPr>
    </w:p>
    <w:p w14:paraId="351CF644" w14:textId="00D6085E" w:rsidR="007549A2" w:rsidRDefault="007549A2" w:rsidP="007549A2">
      <w:pPr>
        <w:pStyle w:val="Heading2"/>
        <w:keepNext w:val="0"/>
        <w:keepLines w:val="0"/>
        <w:suppressAutoHyphens/>
        <w:spacing w:before="0" w:after="0"/>
      </w:pPr>
      <w:r>
        <w:t>Class Discussions</w:t>
      </w:r>
    </w:p>
    <w:p w14:paraId="56948BE1" w14:textId="5C3EF3DD" w:rsidR="007549A2" w:rsidRPr="008472E0" w:rsidRDefault="007549A2" w:rsidP="008472E0">
      <w:pPr>
        <w:ind w:left="0"/>
      </w:pPr>
      <w:r>
        <w:t xml:space="preserve">You will be graded on </w:t>
      </w:r>
      <w:r>
        <w:rPr>
          <w:b/>
          <w:bCs/>
        </w:rPr>
        <w:t>1</w:t>
      </w:r>
      <w:r w:rsidR="000E5505">
        <w:rPr>
          <w:b/>
          <w:bCs/>
        </w:rPr>
        <w:t>0</w:t>
      </w:r>
      <w:r>
        <w:rPr>
          <w:b/>
          <w:bCs/>
        </w:rPr>
        <w:t xml:space="preserve"> total class discussions </w:t>
      </w:r>
      <w:r>
        <w:t>over the course of the semester. Each class discussion is worth 1</w:t>
      </w:r>
      <w:r w:rsidR="00302398">
        <w:t>0</w:t>
      </w:r>
      <w:r>
        <w:t xml:space="preserve"> points</w:t>
      </w:r>
      <w:r w:rsidR="008472E0">
        <w:t xml:space="preserve">. To receive full credit, you should show </w:t>
      </w:r>
      <w:r w:rsidR="00542E06" w:rsidRPr="008472E0">
        <w:t>up prepared, with ideas and questions from the readings in mind</w:t>
      </w:r>
      <w:r w:rsidR="008472E0">
        <w:t>; a</w:t>
      </w:r>
      <w:r w:rsidRPr="008472E0">
        <w:t xml:space="preserve">ctively contribute to discussion with thoughtful, relevant comments that show engagement with </w:t>
      </w:r>
      <w:r w:rsidR="00542E06" w:rsidRPr="008472E0">
        <w:t xml:space="preserve">the </w:t>
      </w:r>
      <w:r w:rsidRPr="008472E0">
        <w:t>course material</w:t>
      </w:r>
      <w:r w:rsidR="008472E0">
        <w:t>; l</w:t>
      </w:r>
      <w:r w:rsidRPr="008472E0">
        <w:t>isten attentively and respond respectfully to classmates</w:t>
      </w:r>
      <w:r w:rsidR="008472E0">
        <w:t>; h</w:t>
      </w:r>
      <w:r w:rsidRPr="008472E0">
        <w:t>elp create a productive, inclusive learning environment by speaking up regularly and constructively.</w:t>
      </w:r>
      <w:r w:rsidR="008472E0">
        <w:t xml:space="preserve"> Simply being </w:t>
      </w:r>
      <w:r w:rsidR="008472E0">
        <w:lastRenderedPageBreak/>
        <w:t xml:space="preserve">present but not participating in the discussion will not earn points. Students who are absent will receive a 0 for the corresponding class discussion. </w:t>
      </w:r>
    </w:p>
    <w:p w14:paraId="318A4617" w14:textId="77777777" w:rsidR="007549A2" w:rsidRDefault="007549A2" w:rsidP="007549A2">
      <w:pPr>
        <w:ind w:left="0"/>
      </w:pPr>
    </w:p>
    <w:p w14:paraId="05DA2947" w14:textId="138E3D76" w:rsidR="007549A2" w:rsidRDefault="007549A2" w:rsidP="007549A2">
      <w:pPr>
        <w:pStyle w:val="Heading2"/>
        <w:keepNext w:val="0"/>
        <w:keepLines w:val="0"/>
        <w:suppressAutoHyphens/>
        <w:spacing w:before="0" w:after="0"/>
      </w:pPr>
      <w:r>
        <w:t>Discussion Facilitation</w:t>
      </w:r>
    </w:p>
    <w:p w14:paraId="6ACE6210" w14:textId="615BC3ED" w:rsidR="00542E06" w:rsidRPr="00542E06" w:rsidRDefault="00542E06" w:rsidP="008472E0">
      <w:pPr>
        <w:ind w:left="0"/>
      </w:pPr>
      <w:r>
        <w:t xml:space="preserve">You will be graded on facilitating </w:t>
      </w:r>
      <w:r w:rsidR="004A622E">
        <w:rPr>
          <w:b/>
          <w:bCs/>
        </w:rPr>
        <w:t>a handful of</w:t>
      </w:r>
      <w:r w:rsidRPr="00542E06">
        <w:rPr>
          <w:b/>
          <w:bCs/>
        </w:rPr>
        <w:t xml:space="preserve"> class discussions </w:t>
      </w:r>
      <w:r>
        <w:t xml:space="preserve">over the course of the semester. The exact number of points allocated to </w:t>
      </w:r>
      <w:r w:rsidR="008472E0">
        <w:t>each class discussion</w:t>
      </w:r>
      <w:r>
        <w:t xml:space="preserve"> will be based on how many discussions you are assigned (depending on the number of students who enroll). </w:t>
      </w:r>
      <w:r w:rsidR="008472E0">
        <w:t xml:space="preserve">To receive full credit, you should lead </w:t>
      </w:r>
      <w:r w:rsidRPr="00542E06">
        <w:t>a well-prepared, engaging, and organized discussion</w:t>
      </w:r>
      <w:r w:rsidR="008472E0">
        <w:t>; p</w:t>
      </w:r>
      <w:r w:rsidRPr="00542E06">
        <w:t>rovide a clear structure for the conversation without simply summarizing the readings</w:t>
      </w:r>
      <w:r w:rsidR="008472E0">
        <w:t>; d</w:t>
      </w:r>
      <w:r w:rsidRPr="00542E06">
        <w:t>emonstrate</w:t>
      </w:r>
      <w:r w:rsidR="008472E0">
        <w:t xml:space="preserve"> a</w:t>
      </w:r>
      <w:r w:rsidRPr="00542E06">
        <w:t xml:space="preserve"> deep understanding of the material and highlight key tensions, critiques, or implications</w:t>
      </w:r>
      <w:r w:rsidR="008472E0">
        <w:t>; u</w:t>
      </w:r>
      <w:r w:rsidRPr="00542E06">
        <w:t>se creative strategies (e.g., open-ended questions, debates, small-group prompts) to spark dialogue</w:t>
      </w:r>
      <w:r w:rsidR="008472E0">
        <w:t>; e</w:t>
      </w:r>
      <w:r w:rsidRPr="00542E06">
        <w:t>ncourage participation from multiple classmates and responds flexibly to their ideas</w:t>
      </w:r>
      <w:r w:rsidR="008472E0">
        <w:t>; m</w:t>
      </w:r>
      <w:r w:rsidRPr="00542E06">
        <w:t>aintain a respectful, inclusive atmosphere while keeping the discussion focused and productive.</w:t>
      </w:r>
    </w:p>
    <w:p w14:paraId="17F4E666" w14:textId="77777777" w:rsidR="00AD4F94" w:rsidRDefault="00AD4F94" w:rsidP="00AD4F94">
      <w:pPr>
        <w:pStyle w:val="NormalWeb"/>
        <w:spacing w:before="0" w:beforeAutospacing="0" w:after="0" w:afterAutospacing="0"/>
      </w:pPr>
    </w:p>
    <w:p w14:paraId="7B455FAF" w14:textId="547B17AA" w:rsidR="00DF36C4" w:rsidRDefault="007549A2" w:rsidP="00592043">
      <w:pPr>
        <w:pStyle w:val="Heading2"/>
        <w:keepNext w:val="0"/>
        <w:keepLines w:val="0"/>
        <w:suppressAutoHyphens/>
        <w:spacing w:before="0" w:after="0"/>
      </w:pPr>
      <w:r>
        <w:t>Research Presentation</w:t>
      </w:r>
    </w:p>
    <w:p w14:paraId="50B4B05F" w14:textId="71ECB86F" w:rsidR="00FA2CFC" w:rsidRDefault="00FA2CFC" w:rsidP="00592043">
      <w:pPr>
        <w:ind w:left="0"/>
      </w:pPr>
      <w:r>
        <w:t xml:space="preserve">The research presentation will be graded on thorough and accurate coverage of the following elements:  </w:t>
      </w:r>
    </w:p>
    <w:p w14:paraId="660CF23A" w14:textId="77777777" w:rsidR="00592043" w:rsidRPr="00FA2CFC" w:rsidRDefault="00592043" w:rsidP="00592043">
      <w:pPr>
        <w:ind w:left="0"/>
      </w:pPr>
    </w:p>
    <w:p w14:paraId="06A8993A" w14:textId="18783517" w:rsidR="00FA2CFC" w:rsidRDefault="00DF36C4" w:rsidP="00592043">
      <w:pPr>
        <w:pStyle w:val="ListParagraph"/>
        <w:numPr>
          <w:ilvl w:val="0"/>
          <w:numId w:val="26"/>
        </w:numPr>
        <w:spacing w:before="0" w:after="0"/>
      </w:pPr>
      <w:r>
        <w:t>Background</w:t>
      </w:r>
      <w:r w:rsidR="00FA2CFC">
        <w:t xml:space="preserve">: Demonstrates understanding and clearly describes relevant literature, case law, statutes, or legal arguments relevant to the research question or topic of inquiry. Highlights key context that frames the study or legal issue, showing critical engagement rather than just summarizing. </w:t>
      </w:r>
    </w:p>
    <w:p w14:paraId="006804D3" w14:textId="56E82117" w:rsidR="00FA2CFC" w:rsidRDefault="00FA2CFC" w:rsidP="00592043">
      <w:pPr>
        <w:pStyle w:val="ListParagraph"/>
        <w:numPr>
          <w:ilvl w:val="0"/>
          <w:numId w:val="26"/>
        </w:numPr>
        <w:spacing w:before="0" w:after="0"/>
      </w:pPr>
      <w:r>
        <w:t>Methods or Arguments: For research proposals, c</w:t>
      </w:r>
      <w:r w:rsidRPr="00FA2CFC">
        <w:t>learly explains the study design, methodology, data collection, and analysis</w:t>
      </w:r>
      <w:r>
        <w:t>; s</w:t>
      </w:r>
      <w:r w:rsidRPr="00FA2CFC">
        <w:t xml:space="preserve">hows understanding of why the methods were appropriate and </w:t>
      </w:r>
      <w:r>
        <w:t xml:space="preserve">addresses </w:t>
      </w:r>
      <w:r w:rsidRPr="00FA2CFC">
        <w:t>any limitations.</w:t>
      </w:r>
      <w:r>
        <w:t xml:space="preserve"> For law reviews, c</w:t>
      </w:r>
      <w:r w:rsidRPr="00FA2CFC">
        <w:t>learly outlines the legal argument, structure of reasoning, or approach to analyzing case law/statutes</w:t>
      </w:r>
      <w:r>
        <w:t>; d</w:t>
      </w:r>
      <w:r w:rsidRPr="00FA2CFC">
        <w:t>emonstrates understanding of how the argument is constructed and evaluates strengths or weaknesses.</w:t>
      </w:r>
    </w:p>
    <w:p w14:paraId="72A3AA2A" w14:textId="0DE093ED" w:rsidR="00FA2CFC" w:rsidRDefault="00FA2CFC" w:rsidP="00592043">
      <w:pPr>
        <w:pStyle w:val="ListParagraph"/>
        <w:numPr>
          <w:ilvl w:val="0"/>
          <w:numId w:val="26"/>
        </w:numPr>
        <w:spacing w:before="0" w:after="0"/>
      </w:pPr>
      <w:r>
        <w:t>Implications: Articulates the significance of the research findings or legal analysis. Discusses potential applications, policy relevance, or theoretical contributions. Considers broader legal or practical implications, including potential impact on future cases or legal debates.</w:t>
      </w:r>
    </w:p>
    <w:p w14:paraId="38EC66DF" w14:textId="743497A4" w:rsidR="00FA2CFC" w:rsidRDefault="00FA2CFC" w:rsidP="00592043">
      <w:pPr>
        <w:pStyle w:val="ListParagraph"/>
        <w:numPr>
          <w:ilvl w:val="0"/>
          <w:numId w:val="26"/>
        </w:numPr>
        <w:spacing w:before="0" w:after="0"/>
      </w:pPr>
      <w:r>
        <w:t>Organization and Clarity: Presentation is well-structured, easy to follow, and clear. Visual aids (slides, figures) are used effectively to highlight key points. Logic flows smoothly, and the audience can easily understand the research proposal or argument.</w:t>
      </w:r>
    </w:p>
    <w:p w14:paraId="0BF891AE" w14:textId="73D63F5D" w:rsidR="007549A2" w:rsidRDefault="00DF36C4" w:rsidP="00592043">
      <w:pPr>
        <w:pStyle w:val="ListParagraph"/>
        <w:numPr>
          <w:ilvl w:val="0"/>
          <w:numId w:val="26"/>
        </w:numPr>
        <w:spacing w:before="0" w:after="0"/>
      </w:pPr>
      <w:r>
        <w:t>Engagement and Delivery</w:t>
      </w:r>
      <w:r w:rsidR="00FA2CFC">
        <w:t xml:space="preserve">: </w:t>
      </w:r>
      <w:r>
        <w:t xml:space="preserve">Speaks confidently, maintains eye contact, and engages the audience. Responds thoughtfully to questions and facilitates discussion. Demonstrates ability to communicate ideas clearly, defend interpretations, and connect </w:t>
      </w:r>
      <w:r w:rsidR="00FA2CFC">
        <w:t xml:space="preserve">research </w:t>
      </w:r>
      <w:r>
        <w:t>evidence or legal reasoning to broader points.</w:t>
      </w:r>
    </w:p>
    <w:p w14:paraId="66D640D1" w14:textId="77777777" w:rsidR="00592043" w:rsidRDefault="00592043" w:rsidP="00D772F4">
      <w:pPr>
        <w:pStyle w:val="ListParagraph"/>
        <w:numPr>
          <w:ilvl w:val="0"/>
          <w:numId w:val="0"/>
        </w:numPr>
        <w:spacing w:before="0" w:after="0"/>
        <w:ind w:left="720"/>
      </w:pPr>
    </w:p>
    <w:p w14:paraId="53000B4A" w14:textId="572CB084" w:rsidR="007549A2" w:rsidRPr="007549A2" w:rsidRDefault="007549A2" w:rsidP="00592043">
      <w:pPr>
        <w:pStyle w:val="Heading2"/>
        <w:keepNext w:val="0"/>
        <w:keepLines w:val="0"/>
        <w:suppressAutoHyphens/>
        <w:spacing w:before="0" w:after="0"/>
      </w:pPr>
      <w:r>
        <w:t xml:space="preserve">Research Paper </w:t>
      </w:r>
    </w:p>
    <w:p w14:paraId="7F5554E0" w14:textId="07EAB61F" w:rsidR="00592043" w:rsidRDefault="00592043" w:rsidP="00592043">
      <w:pPr>
        <w:ind w:left="0"/>
      </w:pPr>
      <w:r>
        <w:t xml:space="preserve">The research paper will be graded in two parts: the </w:t>
      </w:r>
      <w:r w:rsidR="000E5505">
        <w:t xml:space="preserve">executive summary </w:t>
      </w:r>
      <w:r>
        <w:t xml:space="preserve">and the final paper. </w:t>
      </w:r>
    </w:p>
    <w:p w14:paraId="53C40C27" w14:textId="77777777" w:rsidR="00592043" w:rsidRDefault="00592043" w:rsidP="00592043">
      <w:pPr>
        <w:ind w:left="0"/>
      </w:pPr>
    </w:p>
    <w:p w14:paraId="2BF940D1" w14:textId="59FBE1FA" w:rsidR="00592043" w:rsidRDefault="00592043" w:rsidP="00592043">
      <w:pPr>
        <w:ind w:left="0"/>
        <w:rPr>
          <w:b/>
          <w:bCs/>
          <w:sz w:val="24"/>
          <w:szCs w:val="24"/>
        </w:rPr>
      </w:pPr>
      <w:r w:rsidRPr="00592043">
        <w:rPr>
          <w:b/>
          <w:bCs/>
          <w:sz w:val="24"/>
          <w:szCs w:val="24"/>
        </w:rPr>
        <w:t xml:space="preserve">Executive Summary </w:t>
      </w:r>
    </w:p>
    <w:p w14:paraId="59E0A1BA" w14:textId="1DA8761B" w:rsidR="00592043" w:rsidRDefault="00592043" w:rsidP="00592043">
      <w:pPr>
        <w:ind w:left="0"/>
      </w:pPr>
      <w:r>
        <w:t>The executive summary is a</w:t>
      </w:r>
      <w:r w:rsidR="002505DA">
        <w:t xml:space="preserve"> 3-4</w:t>
      </w:r>
      <w:r>
        <w:t xml:space="preserve"> page brief description of the topic you are going to write about for your final paper</w:t>
      </w:r>
      <w:r w:rsidR="006B7C6C">
        <w:t xml:space="preserve"> (single-spaced excluding title, abstract, references; APA or Bluebook format)</w:t>
      </w:r>
      <w:r>
        <w:t xml:space="preserve">. </w:t>
      </w:r>
      <w:r w:rsidR="00D772F4">
        <w:t xml:space="preserve">It is worth </w:t>
      </w:r>
      <w:r w:rsidR="000E5505">
        <w:t>25</w:t>
      </w:r>
      <w:r w:rsidR="00D772F4">
        <w:t xml:space="preserve"> points and graded on completion. It is an opportunity for you to get feedback on your idea or for me to steer you in another direction if your topic is off-base. You are welcome to submit a first draft of your final paper rather than an executive summary if you have more ready and wish to get more in-depth feedback. Doing so can help you earn a higher score on your final paper. </w:t>
      </w:r>
    </w:p>
    <w:p w14:paraId="7054FFCD" w14:textId="77777777" w:rsidR="00D772F4" w:rsidRDefault="00D772F4" w:rsidP="00592043">
      <w:pPr>
        <w:ind w:left="0"/>
      </w:pPr>
    </w:p>
    <w:p w14:paraId="1DED5809" w14:textId="394D288D" w:rsidR="00D772F4" w:rsidRDefault="00D772F4" w:rsidP="00D772F4">
      <w:pPr>
        <w:ind w:left="0"/>
        <w:rPr>
          <w:b/>
          <w:bCs/>
          <w:sz w:val="24"/>
          <w:szCs w:val="24"/>
        </w:rPr>
      </w:pPr>
      <w:r>
        <w:rPr>
          <w:b/>
          <w:bCs/>
          <w:sz w:val="24"/>
          <w:szCs w:val="24"/>
        </w:rPr>
        <w:lastRenderedPageBreak/>
        <w:t>Final Paper</w:t>
      </w:r>
    </w:p>
    <w:p w14:paraId="2C352390" w14:textId="533E2BEE" w:rsidR="00D772F4" w:rsidRDefault="00D772F4" w:rsidP="00592043">
      <w:pPr>
        <w:ind w:left="0"/>
      </w:pPr>
      <w:r>
        <w:t xml:space="preserve">The final paper is an approximately </w:t>
      </w:r>
      <w:r w:rsidR="002505DA">
        <w:t>15</w:t>
      </w:r>
      <w:r w:rsidR="00BD4736">
        <w:t>-</w:t>
      </w:r>
      <w:r>
        <w:t>page research proposal or law review</w:t>
      </w:r>
      <w:r w:rsidR="00BD4736">
        <w:t xml:space="preserve"> (</w:t>
      </w:r>
      <w:r w:rsidR="002505DA">
        <w:t>single</w:t>
      </w:r>
      <w:r w:rsidR="00BD4736">
        <w:t>-spaced excluding title, abstract</w:t>
      </w:r>
      <w:r w:rsidR="006B7C6C">
        <w:t xml:space="preserve">, </w:t>
      </w:r>
      <w:r w:rsidR="00BD4736">
        <w:t>references; APA or Bluebook format)</w:t>
      </w:r>
      <w:r>
        <w:t xml:space="preserve">. It should be polished enough to submit for a grant or publication. It will be graded on thorough and accurate coverage of the following elements:  </w:t>
      </w:r>
    </w:p>
    <w:p w14:paraId="4A2460DC" w14:textId="77777777" w:rsidR="00D772F4" w:rsidRPr="00592043" w:rsidRDefault="00D772F4" w:rsidP="00592043">
      <w:pPr>
        <w:ind w:left="0"/>
      </w:pPr>
    </w:p>
    <w:p w14:paraId="769FA554" w14:textId="56623BFA" w:rsidR="00907DFB" w:rsidRPr="00907DFB" w:rsidRDefault="00907DFB" w:rsidP="00907DFB">
      <w:pPr>
        <w:pStyle w:val="ListParagraph"/>
        <w:numPr>
          <w:ilvl w:val="0"/>
          <w:numId w:val="26"/>
        </w:numPr>
        <w:spacing w:before="0" w:after="0"/>
        <w:rPr>
          <w:rStyle w:val="Strong"/>
          <w:b w:val="0"/>
          <w:bCs/>
        </w:rPr>
      </w:pPr>
      <w:r>
        <w:t>Research Question</w:t>
      </w:r>
      <w:r w:rsidR="00BD4736">
        <w:t xml:space="preserve">: </w:t>
      </w:r>
      <w:r>
        <w:t>Identifies a novel research topic or presents a clear and focused argument. Demonstrates originality, relevance, and clarity in framing the inquiry.</w:t>
      </w:r>
    </w:p>
    <w:p w14:paraId="74A9C797" w14:textId="1B83533A" w:rsidR="00D772F4" w:rsidRDefault="00D772F4" w:rsidP="00D772F4">
      <w:pPr>
        <w:pStyle w:val="ListParagraph"/>
        <w:numPr>
          <w:ilvl w:val="0"/>
          <w:numId w:val="26"/>
        </w:numPr>
        <w:spacing w:before="0" w:after="0"/>
      </w:pPr>
      <w:r w:rsidRPr="00D772F4">
        <w:rPr>
          <w:rStyle w:val="Strong"/>
          <w:b w:val="0"/>
          <w:bCs/>
        </w:rPr>
        <w:t>Background</w:t>
      </w:r>
      <w:r w:rsidR="00BD4736">
        <w:rPr>
          <w:rStyle w:val="Strong"/>
          <w:b w:val="0"/>
          <w:bCs/>
        </w:rPr>
        <w:t xml:space="preserve">: </w:t>
      </w:r>
      <w:r>
        <w:t xml:space="preserve">Demonstrates understanding and clearly describes relevant literature, case law, statutes, or legal arguments relevant to the research question or topic of inquiry. Highlights key context that frames the study or legal issue, showing critical engagement rather than just summarizing. Incorporates both psychological and legal foundations, with citations to both research and law. </w:t>
      </w:r>
    </w:p>
    <w:p w14:paraId="66012DAC" w14:textId="52F69CD0" w:rsidR="00907DFB" w:rsidRDefault="00D772F4" w:rsidP="00D772F4">
      <w:pPr>
        <w:pStyle w:val="ListParagraph"/>
        <w:numPr>
          <w:ilvl w:val="0"/>
          <w:numId w:val="26"/>
        </w:numPr>
        <w:spacing w:before="0" w:after="0"/>
      </w:pPr>
      <w:r>
        <w:t>Method: For research proposals, describes methodology clearly and appropriately, including data source</w:t>
      </w:r>
      <w:r w:rsidR="00907DFB">
        <w:t>s and</w:t>
      </w:r>
      <w:r>
        <w:t xml:space="preserve"> design; </w:t>
      </w:r>
      <w:r w:rsidR="00907DFB">
        <w:t xml:space="preserve">uses </w:t>
      </w:r>
      <w:r>
        <w:t xml:space="preserve">methodology </w:t>
      </w:r>
      <w:r w:rsidR="00907DFB">
        <w:t xml:space="preserve">that </w:t>
      </w:r>
      <w:r>
        <w:t>is appropriate to answer research question</w:t>
      </w:r>
      <w:r w:rsidR="00907DFB">
        <w:t xml:space="preserve"> with no major flaws</w:t>
      </w:r>
      <w:r>
        <w:t xml:space="preserve">; </w:t>
      </w:r>
      <w:r w:rsidR="00907DFB">
        <w:t xml:space="preserve">discusses how methodology relates to or differentiates from other similar past research; provides strong justifications for methodological decisions. For law reviews, constructs clear, logical legal arguments; demonstrates understanding of reasoning, precedent, and counterarguments. </w:t>
      </w:r>
    </w:p>
    <w:p w14:paraId="3D1AAA69" w14:textId="59EACA0D" w:rsidR="00907DFB" w:rsidRDefault="00907DFB" w:rsidP="00D772F4">
      <w:pPr>
        <w:pStyle w:val="ListParagraph"/>
        <w:numPr>
          <w:ilvl w:val="0"/>
          <w:numId w:val="26"/>
        </w:numPr>
        <w:spacing w:before="0" w:after="0"/>
      </w:pPr>
      <w:r>
        <w:t>Analysis: For research proposals, discusses analytic plan and expected results; research design is appropriate for intended analyses; intended analyses are appropriate for research question. For law reviews, analyzes cases, statutes, or arguments critically; identifies strengths, weaknesses, and implications of the reasoning.</w:t>
      </w:r>
    </w:p>
    <w:p w14:paraId="1F599630" w14:textId="4A3898E4" w:rsidR="00907DFB" w:rsidRDefault="00907DFB" w:rsidP="00D772F4">
      <w:pPr>
        <w:pStyle w:val="ListParagraph"/>
        <w:numPr>
          <w:ilvl w:val="0"/>
          <w:numId w:val="26"/>
        </w:numPr>
        <w:spacing w:before="0" w:after="0"/>
      </w:pPr>
      <w:r>
        <w:t xml:space="preserve">Discussion: </w:t>
      </w:r>
      <w:r w:rsidRPr="00907DFB">
        <w:t xml:space="preserve">Discusses the significance of findings </w:t>
      </w:r>
      <w:r>
        <w:t xml:space="preserve">or arguments </w:t>
      </w:r>
      <w:r w:rsidRPr="00907DFB">
        <w:t xml:space="preserve">for theory, policy, or practice. Suggests future research directions or practical applications. </w:t>
      </w:r>
      <w:r>
        <w:t>Situates the findings or argument within the larger legal landscape.</w:t>
      </w:r>
    </w:p>
    <w:p w14:paraId="6C266C05" w14:textId="7D2E1F2B" w:rsidR="00907DFB" w:rsidRDefault="00907DFB" w:rsidP="007C216D">
      <w:pPr>
        <w:pStyle w:val="ListParagraph"/>
        <w:numPr>
          <w:ilvl w:val="0"/>
          <w:numId w:val="26"/>
        </w:numPr>
        <w:spacing w:before="0" w:after="0"/>
      </w:pPr>
      <w:r>
        <w:t xml:space="preserve">Limitations and Future Directions: Clearly acknowledges limitations of the study or legal analysis. Demonstrates reflective and critical thinking. Proposes meaningful </w:t>
      </w:r>
      <w:r w:rsidRPr="00907DFB">
        <w:t>areas for further research, cases, or policy development.</w:t>
      </w:r>
    </w:p>
    <w:p w14:paraId="505C250C" w14:textId="51D7C016" w:rsidR="00907DFB" w:rsidRDefault="00907DFB" w:rsidP="007C216D">
      <w:pPr>
        <w:pStyle w:val="ListParagraph"/>
        <w:numPr>
          <w:ilvl w:val="0"/>
          <w:numId w:val="26"/>
        </w:numPr>
        <w:spacing w:before="0" w:after="0"/>
      </w:pPr>
      <w:r>
        <w:t>Organization and clarity: Writing is well-organized, clear, and concise.</w:t>
      </w:r>
      <w:r w:rsidRPr="00907DFB">
        <w:t xml:space="preserve"> </w:t>
      </w:r>
      <w:r>
        <w:t xml:space="preserve">Logic flows smoothly, and arguments are easy to follow. </w:t>
      </w:r>
    </w:p>
    <w:p w14:paraId="7548AD01" w14:textId="71DAB9C5" w:rsidR="00B7573B" w:rsidRDefault="00907DFB" w:rsidP="00907DFB">
      <w:pPr>
        <w:pStyle w:val="ListParagraph"/>
        <w:numPr>
          <w:ilvl w:val="0"/>
          <w:numId w:val="26"/>
        </w:numPr>
        <w:spacing w:before="0" w:after="0"/>
      </w:pPr>
      <w:r>
        <w:t xml:space="preserve">Formatting: Correctly follows APA or Bluebook </w:t>
      </w:r>
      <w:r w:rsidR="00BD4736">
        <w:t>formatting</w:t>
      </w:r>
      <w:r>
        <w:t>. Sources are correctly cited and formatted. Demonstrates careful attention to scholarly or legal citation norms. Sources are relevant, credible, and appropriately integrated.</w:t>
      </w:r>
    </w:p>
    <w:p w14:paraId="31E63FFA" w14:textId="77777777" w:rsidR="00B7573B" w:rsidRPr="00B7573B" w:rsidRDefault="00B7573B" w:rsidP="00B7573B">
      <w:pPr>
        <w:ind w:left="0"/>
      </w:pPr>
    </w:p>
    <w:p w14:paraId="73C4DA55" w14:textId="30714330" w:rsidR="002B7A39" w:rsidRDefault="002B7A39" w:rsidP="00B7573B">
      <w:pPr>
        <w:pStyle w:val="Heading2"/>
        <w:keepLines w:val="0"/>
        <w:suppressAutoHyphens/>
        <w:spacing w:before="0" w:after="0"/>
      </w:pPr>
      <w:r>
        <w:t>Final Grades</w:t>
      </w:r>
      <w:r w:rsidR="00E70D55">
        <w:t xml:space="preserve"> </w:t>
      </w:r>
    </w:p>
    <w:p w14:paraId="5261265F" w14:textId="38AE405A" w:rsidR="003C3B04" w:rsidRDefault="00396081" w:rsidP="00B7573B">
      <w:pPr>
        <w:suppressAutoHyphens/>
        <w:ind w:left="0"/>
      </w:pPr>
      <w:r w:rsidRPr="000E266C">
        <w:t xml:space="preserve">Final grades will be assigned by translating the </w:t>
      </w:r>
      <w:r w:rsidR="00E70D55">
        <w:t xml:space="preserve">points or </w:t>
      </w:r>
      <w:r w:rsidRPr="000E266C">
        <w:t>weighted average</w:t>
      </w:r>
      <w:r w:rsidR="00E70D55">
        <w:t>s</w:t>
      </w:r>
      <w:r w:rsidRPr="000E266C">
        <w:t xml:space="preserve"> in the course into a letter grade using the plus/minus grading system as defined i</w:t>
      </w:r>
      <w:r w:rsidR="000A71CF">
        <w:t xml:space="preserve">n Table 3 </w:t>
      </w:r>
      <w:r w:rsidR="003A026C" w:rsidRPr="000E266C">
        <w:t>unless special permission is granted for a grade of “Y” if earned and warranted</w:t>
      </w:r>
      <w:r w:rsidR="00107377">
        <w:t>.</w:t>
      </w:r>
    </w:p>
    <w:p w14:paraId="0CD75E95" w14:textId="77777777" w:rsidR="00421A89" w:rsidRDefault="00421A89" w:rsidP="00B7573B">
      <w:pPr>
        <w:suppressAutoHyphens/>
      </w:pPr>
    </w:p>
    <w:tbl>
      <w:tblPr>
        <w:tblStyle w:val="a0"/>
        <w:tblW w:w="52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220"/>
      </w:tblGrid>
      <w:tr w:rsidR="006359BB" w:rsidRPr="00747E4C" w14:paraId="20ED6F95" w14:textId="77777777" w:rsidTr="00E70D55">
        <w:trPr>
          <w:trHeight w:val="340"/>
          <w:jc w:val="center"/>
        </w:trPr>
        <w:tc>
          <w:tcPr>
            <w:tcW w:w="5220" w:type="dxa"/>
            <w:shd w:val="clear" w:color="auto" w:fill="8C1D40"/>
          </w:tcPr>
          <w:p w14:paraId="42ADCF10" w14:textId="6F5DA27A" w:rsidR="006359BB" w:rsidRPr="00101DBA" w:rsidRDefault="006359BB" w:rsidP="00B7573B">
            <w:pPr>
              <w:pStyle w:val="Heading3"/>
              <w:jc w:val="center"/>
              <w:rPr>
                <w:b/>
                <w:bCs/>
              </w:rPr>
            </w:pPr>
            <w:bookmarkStart w:id="43" w:name="_Ref132106414"/>
            <w:r w:rsidRPr="00101DBA">
              <w:rPr>
                <w:b/>
                <w:bCs/>
                <w:color w:val="FFFFFF" w:themeColor="background1"/>
                <w:shd w:val="clear" w:color="auto" w:fill="8C1D40"/>
              </w:rPr>
              <w:t xml:space="preserve">Table </w:t>
            </w:r>
            <w:r w:rsidR="00BF7B6F" w:rsidRPr="00101DBA">
              <w:rPr>
                <w:b/>
                <w:bCs/>
                <w:color w:val="FFFFFF" w:themeColor="background1"/>
                <w:shd w:val="clear" w:color="auto" w:fill="8C1D40"/>
              </w:rPr>
              <w:t>3</w:t>
            </w:r>
            <w:r w:rsidRPr="00101DBA">
              <w:rPr>
                <w:b/>
                <w:bCs/>
                <w:color w:val="FFFFFF" w:themeColor="background1"/>
                <w:shd w:val="clear" w:color="auto" w:fill="8C1D40"/>
              </w:rPr>
              <w:t>: Grade Cut-Offs</w:t>
            </w:r>
            <w:bookmarkEnd w:id="43"/>
          </w:p>
        </w:tc>
      </w:tr>
    </w:tbl>
    <w:p w14:paraId="759F9BC2" w14:textId="77777777" w:rsidR="001640DE" w:rsidRPr="00C972D9" w:rsidRDefault="001640DE" w:rsidP="00B7573B">
      <w:pPr>
        <w:keepNext/>
        <w:suppressAutoHyphens/>
        <w:rPr>
          <w:sz w:val="2"/>
          <w:szCs w:val="2"/>
        </w:rPr>
      </w:pPr>
      <w:bookmarkStart w:id="44" w:name="_Ref132118786"/>
    </w:p>
    <w:tbl>
      <w:tblPr>
        <w:tblStyle w:val="a0"/>
        <w:tblW w:w="52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95"/>
        <w:gridCol w:w="2520"/>
        <w:gridCol w:w="1800"/>
      </w:tblGrid>
      <w:tr w:rsidR="00E70D55" w:rsidRPr="00747E4C" w14:paraId="0E79DA9A" w14:textId="1C3D058C" w:rsidTr="00E70D55">
        <w:trPr>
          <w:jc w:val="center"/>
        </w:trPr>
        <w:tc>
          <w:tcPr>
            <w:tcW w:w="895" w:type="dxa"/>
            <w:shd w:val="clear" w:color="auto" w:fill="FFC000"/>
          </w:tcPr>
          <w:p w14:paraId="5474AFA4" w14:textId="77777777" w:rsidR="00E70D55" w:rsidRPr="00747E4C" w:rsidRDefault="00E70D55" w:rsidP="00B7573B">
            <w:pPr>
              <w:keepNext/>
              <w:suppressAutoHyphens/>
              <w:ind w:left="0"/>
              <w:jc w:val="center"/>
              <w:rPr>
                <w:color w:val="FFFFFF" w:themeColor="background1"/>
              </w:rPr>
            </w:pPr>
            <w:r w:rsidRPr="000C6211">
              <w:t>Grade</w:t>
            </w:r>
          </w:p>
        </w:tc>
        <w:tc>
          <w:tcPr>
            <w:tcW w:w="2520" w:type="dxa"/>
            <w:shd w:val="clear" w:color="auto" w:fill="FFC000"/>
          </w:tcPr>
          <w:p w14:paraId="1B8312ED" w14:textId="77777777" w:rsidR="00E70D55" w:rsidRPr="00747E4C" w:rsidRDefault="00E70D55" w:rsidP="00B7573B">
            <w:pPr>
              <w:keepNext/>
              <w:suppressAutoHyphens/>
              <w:ind w:left="0"/>
              <w:jc w:val="center"/>
              <w:rPr>
                <w:color w:val="FFFFFF" w:themeColor="background1"/>
              </w:rPr>
            </w:pPr>
            <w:r w:rsidRPr="000C6211">
              <w:t>Percentage</w:t>
            </w:r>
          </w:p>
        </w:tc>
        <w:tc>
          <w:tcPr>
            <w:tcW w:w="1800" w:type="dxa"/>
            <w:shd w:val="clear" w:color="auto" w:fill="FFC000"/>
          </w:tcPr>
          <w:p w14:paraId="6C0A9A15" w14:textId="097CCB30" w:rsidR="00E70D55" w:rsidRPr="000C6211" w:rsidRDefault="00E70D55" w:rsidP="00B7573B">
            <w:pPr>
              <w:keepNext/>
              <w:suppressAutoHyphens/>
              <w:ind w:left="0"/>
              <w:jc w:val="center"/>
            </w:pPr>
            <w:r>
              <w:t>Points</w:t>
            </w:r>
          </w:p>
        </w:tc>
      </w:tr>
      <w:tr w:rsidR="00E70D55" w:rsidRPr="00747E4C" w14:paraId="7B827F44" w14:textId="6DC61821" w:rsidTr="00E70D55">
        <w:trPr>
          <w:jc w:val="center"/>
        </w:trPr>
        <w:tc>
          <w:tcPr>
            <w:tcW w:w="895" w:type="dxa"/>
          </w:tcPr>
          <w:p w14:paraId="73C40AE0" w14:textId="77777777" w:rsidR="00E70D55" w:rsidRPr="00747E4C" w:rsidRDefault="00E70D55" w:rsidP="00B7573B">
            <w:pPr>
              <w:keepNext/>
              <w:suppressAutoHyphens/>
              <w:ind w:left="242"/>
              <w:rPr>
                <w:rFonts w:eastAsia="Helvetica Neue"/>
              </w:rPr>
            </w:pPr>
            <w:r w:rsidRPr="00747E4C">
              <w:rPr>
                <w:rFonts w:eastAsia="Helvetica Neue"/>
              </w:rPr>
              <w:t>A+</w:t>
            </w:r>
          </w:p>
        </w:tc>
        <w:tc>
          <w:tcPr>
            <w:tcW w:w="2520" w:type="dxa"/>
          </w:tcPr>
          <w:p w14:paraId="42E237C6" w14:textId="77777777" w:rsidR="00E70D55" w:rsidRPr="00747E4C" w:rsidRDefault="00E70D55" w:rsidP="00B7573B">
            <w:pPr>
              <w:keepNext/>
              <w:suppressAutoHyphens/>
              <w:rPr>
                <w:rFonts w:eastAsia="Helvetica Neue"/>
              </w:rPr>
            </w:pPr>
            <w:r w:rsidRPr="00747E4C">
              <w:rPr>
                <w:rFonts w:eastAsia="Helvetica Neue"/>
              </w:rPr>
              <w:t>97.00% and higher</w:t>
            </w:r>
          </w:p>
        </w:tc>
        <w:tc>
          <w:tcPr>
            <w:tcW w:w="1800" w:type="dxa"/>
          </w:tcPr>
          <w:p w14:paraId="6398979B" w14:textId="78C9C0E9" w:rsidR="00E70D55" w:rsidRPr="00747E4C" w:rsidRDefault="00101DBA" w:rsidP="00B7573B">
            <w:pPr>
              <w:keepNext/>
              <w:suppressAutoHyphens/>
            </w:pPr>
            <w:r>
              <w:t>970</w:t>
            </w:r>
            <w:r w:rsidR="00E70D55" w:rsidRPr="00E70D55">
              <w:t xml:space="preserve"> – </w:t>
            </w:r>
            <w:r>
              <w:t>1,000</w:t>
            </w:r>
          </w:p>
        </w:tc>
      </w:tr>
      <w:tr w:rsidR="00E70D55" w:rsidRPr="00747E4C" w14:paraId="50C22322" w14:textId="6FFD0B9E" w:rsidTr="00E70D55">
        <w:trPr>
          <w:jc w:val="center"/>
        </w:trPr>
        <w:tc>
          <w:tcPr>
            <w:tcW w:w="895" w:type="dxa"/>
          </w:tcPr>
          <w:p w14:paraId="585959D3" w14:textId="77777777" w:rsidR="00E70D55" w:rsidRPr="00747E4C" w:rsidRDefault="00E70D55" w:rsidP="00B7573B">
            <w:pPr>
              <w:keepNext/>
              <w:suppressAutoHyphens/>
              <w:ind w:left="242"/>
              <w:rPr>
                <w:rFonts w:eastAsia="Helvetica Neue"/>
              </w:rPr>
            </w:pPr>
            <w:r w:rsidRPr="00747E4C">
              <w:rPr>
                <w:rFonts w:eastAsia="Helvetica Neue"/>
              </w:rPr>
              <w:t>A</w:t>
            </w:r>
          </w:p>
        </w:tc>
        <w:tc>
          <w:tcPr>
            <w:tcW w:w="2520" w:type="dxa"/>
          </w:tcPr>
          <w:p w14:paraId="76D7D2E2" w14:textId="77777777" w:rsidR="00E70D55" w:rsidRPr="00747E4C" w:rsidRDefault="00E70D55" w:rsidP="00B7573B">
            <w:pPr>
              <w:keepNext/>
              <w:suppressAutoHyphens/>
              <w:rPr>
                <w:rFonts w:eastAsia="Helvetica Neue"/>
              </w:rPr>
            </w:pPr>
            <w:r w:rsidRPr="00747E4C">
              <w:rPr>
                <w:rFonts w:eastAsia="Helvetica Neue"/>
              </w:rPr>
              <w:t>94.00% – 96.99%</w:t>
            </w:r>
          </w:p>
        </w:tc>
        <w:tc>
          <w:tcPr>
            <w:tcW w:w="1800" w:type="dxa"/>
          </w:tcPr>
          <w:p w14:paraId="59B3A555" w14:textId="18E03D9A" w:rsidR="00E70D55" w:rsidRPr="00747E4C" w:rsidRDefault="00101DBA" w:rsidP="00B7573B">
            <w:pPr>
              <w:keepNext/>
              <w:suppressAutoHyphens/>
            </w:pPr>
            <w:r>
              <w:t xml:space="preserve">940 </w:t>
            </w:r>
            <w:r w:rsidRPr="00E70D55">
              <w:t>–</w:t>
            </w:r>
            <w:r>
              <w:t xml:space="preserve"> 969 </w:t>
            </w:r>
          </w:p>
        </w:tc>
      </w:tr>
      <w:tr w:rsidR="00E70D55" w:rsidRPr="00747E4C" w14:paraId="72BA2AE9" w14:textId="5BDA8E4F" w:rsidTr="00E70D55">
        <w:trPr>
          <w:jc w:val="center"/>
        </w:trPr>
        <w:tc>
          <w:tcPr>
            <w:tcW w:w="895" w:type="dxa"/>
          </w:tcPr>
          <w:p w14:paraId="42CAB315" w14:textId="77777777" w:rsidR="00E70D55" w:rsidRPr="00747E4C" w:rsidRDefault="00E70D55" w:rsidP="00B7573B">
            <w:pPr>
              <w:keepNext/>
              <w:suppressAutoHyphens/>
              <w:ind w:left="242"/>
              <w:rPr>
                <w:rFonts w:eastAsia="Helvetica Neue"/>
              </w:rPr>
            </w:pPr>
            <w:r w:rsidRPr="00747E4C">
              <w:rPr>
                <w:rFonts w:eastAsia="Helvetica Neue"/>
              </w:rPr>
              <w:t>A-</w:t>
            </w:r>
          </w:p>
        </w:tc>
        <w:tc>
          <w:tcPr>
            <w:tcW w:w="2520" w:type="dxa"/>
          </w:tcPr>
          <w:p w14:paraId="7544FD66" w14:textId="77777777" w:rsidR="00E70D55" w:rsidRPr="00747E4C" w:rsidRDefault="00E70D55" w:rsidP="00B7573B">
            <w:pPr>
              <w:keepNext/>
              <w:suppressAutoHyphens/>
              <w:rPr>
                <w:rFonts w:eastAsia="Helvetica Neue"/>
              </w:rPr>
            </w:pPr>
            <w:r w:rsidRPr="00747E4C">
              <w:rPr>
                <w:rFonts w:eastAsia="Helvetica Neue"/>
              </w:rPr>
              <w:t>90.00% – 93.99%</w:t>
            </w:r>
          </w:p>
        </w:tc>
        <w:tc>
          <w:tcPr>
            <w:tcW w:w="1800" w:type="dxa"/>
          </w:tcPr>
          <w:p w14:paraId="6A926422" w14:textId="52B18B34" w:rsidR="00E70D55" w:rsidRPr="00747E4C" w:rsidRDefault="00101DBA" w:rsidP="00B7573B">
            <w:pPr>
              <w:keepNext/>
              <w:suppressAutoHyphens/>
            </w:pPr>
            <w:r>
              <w:t xml:space="preserve">900 </w:t>
            </w:r>
            <w:r w:rsidRPr="00E70D55">
              <w:t>–</w:t>
            </w:r>
            <w:r>
              <w:t xml:space="preserve"> 939</w:t>
            </w:r>
          </w:p>
        </w:tc>
      </w:tr>
      <w:tr w:rsidR="00E70D55" w:rsidRPr="00747E4C" w14:paraId="3A8C5CDB" w14:textId="0D185AB9" w:rsidTr="00E70D55">
        <w:trPr>
          <w:jc w:val="center"/>
        </w:trPr>
        <w:tc>
          <w:tcPr>
            <w:tcW w:w="895" w:type="dxa"/>
          </w:tcPr>
          <w:p w14:paraId="6B0D2C65" w14:textId="77777777" w:rsidR="00E70D55" w:rsidRPr="00747E4C" w:rsidRDefault="00E70D55" w:rsidP="00B7573B">
            <w:pPr>
              <w:keepNext/>
              <w:suppressAutoHyphens/>
              <w:ind w:left="242"/>
              <w:rPr>
                <w:rFonts w:eastAsia="Helvetica Neue"/>
              </w:rPr>
            </w:pPr>
            <w:r w:rsidRPr="00747E4C">
              <w:rPr>
                <w:rFonts w:eastAsia="Helvetica Neue"/>
              </w:rPr>
              <w:t>B+</w:t>
            </w:r>
          </w:p>
        </w:tc>
        <w:tc>
          <w:tcPr>
            <w:tcW w:w="2520" w:type="dxa"/>
          </w:tcPr>
          <w:p w14:paraId="736D135A" w14:textId="77777777" w:rsidR="00E70D55" w:rsidRPr="00747E4C" w:rsidRDefault="00E70D55" w:rsidP="00B7573B">
            <w:pPr>
              <w:keepNext/>
              <w:suppressAutoHyphens/>
              <w:rPr>
                <w:rFonts w:eastAsia="Helvetica Neue"/>
              </w:rPr>
            </w:pPr>
            <w:r w:rsidRPr="00747E4C">
              <w:rPr>
                <w:rFonts w:eastAsia="Helvetica Neue"/>
              </w:rPr>
              <w:t>87.00% – 89.99%</w:t>
            </w:r>
          </w:p>
        </w:tc>
        <w:tc>
          <w:tcPr>
            <w:tcW w:w="1800" w:type="dxa"/>
          </w:tcPr>
          <w:p w14:paraId="7A5D3409" w14:textId="268EE7C7" w:rsidR="00E70D55" w:rsidRPr="00747E4C" w:rsidRDefault="00101DBA" w:rsidP="00B7573B">
            <w:pPr>
              <w:keepNext/>
              <w:suppressAutoHyphens/>
            </w:pPr>
            <w:r>
              <w:t xml:space="preserve">870 </w:t>
            </w:r>
            <w:r w:rsidRPr="00E70D55">
              <w:t>–</w:t>
            </w:r>
            <w:r>
              <w:t xml:space="preserve"> 899</w:t>
            </w:r>
          </w:p>
        </w:tc>
      </w:tr>
      <w:tr w:rsidR="00E70D55" w:rsidRPr="00747E4C" w14:paraId="7FC9D5EB" w14:textId="64A22C63" w:rsidTr="00E70D55">
        <w:trPr>
          <w:jc w:val="center"/>
        </w:trPr>
        <w:tc>
          <w:tcPr>
            <w:tcW w:w="895" w:type="dxa"/>
          </w:tcPr>
          <w:p w14:paraId="35D30C76" w14:textId="77777777" w:rsidR="00E70D55" w:rsidRPr="00747E4C" w:rsidRDefault="00E70D55" w:rsidP="00B7573B">
            <w:pPr>
              <w:keepNext/>
              <w:suppressAutoHyphens/>
              <w:ind w:left="242"/>
              <w:rPr>
                <w:rFonts w:eastAsia="Helvetica Neue"/>
              </w:rPr>
            </w:pPr>
            <w:r w:rsidRPr="00747E4C">
              <w:rPr>
                <w:rFonts w:eastAsia="Helvetica Neue"/>
              </w:rPr>
              <w:t>B</w:t>
            </w:r>
          </w:p>
        </w:tc>
        <w:tc>
          <w:tcPr>
            <w:tcW w:w="2520" w:type="dxa"/>
          </w:tcPr>
          <w:p w14:paraId="7C91C89B" w14:textId="77777777" w:rsidR="00E70D55" w:rsidRPr="00747E4C" w:rsidRDefault="00E70D55" w:rsidP="00B7573B">
            <w:pPr>
              <w:keepNext/>
              <w:suppressAutoHyphens/>
              <w:rPr>
                <w:rFonts w:eastAsia="Helvetica Neue"/>
              </w:rPr>
            </w:pPr>
            <w:r w:rsidRPr="00747E4C">
              <w:rPr>
                <w:rFonts w:eastAsia="Helvetica Neue"/>
              </w:rPr>
              <w:t>84.00% – 86.99%</w:t>
            </w:r>
          </w:p>
        </w:tc>
        <w:tc>
          <w:tcPr>
            <w:tcW w:w="1800" w:type="dxa"/>
          </w:tcPr>
          <w:p w14:paraId="3C8DBA31" w14:textId="111C7F96" w:rsidR="00E70D55" w:rsidRPr="00747E4C" w:rsidRDefault="00101DBA" w:rsidP="00B7573B">
            <w:pPr>
              <w:keepNext/>
              <w:suppressAutoHyphens/>
            </w:pPr>
            <w:r>
              <w:t xml:space="preserve">840 </w:t>
            </w:r>
            <w:r w:rsidRPr="00E70D55">
              <w:t>–</w:t>
            </w:r>
            <w:r>
              <w:t xml:space="preserve"> 869</w:t>
            </w:r>
          </w:p>
        </w:tc>
      </w:tr>
      <w:tr w:rsidR="00E70D55" w:rsidRPr="00747E4C" w14:paraId="2842A7EF" w14:textId="242CB6AE" w:rsidTr="00E70D55">
        <w:trPr>
          <w:jc w:val="center"/>
        </w:trPr>
        <w:tc>
          <w:tcPr>
            <w:tcW w:w="895" w:type="dxa"/>
          </w:tcPr>
          <w:p w14:paraId="7D20A30F" w14:textId="77777777" w:rsidR="00E70D55" w:rsidRPr="00747E4C" w:rsidRDefault="00E70D55" w:rsidP="00B7573B">
            <w:pPr>
              <w:keepNext/>
              <w:suppressAutoHyphens/>
              <w:ind w:left="242"/>
              <w:rPr>
                <w:rFonts w:eastAsia="Helvetica Neue"/>
              </w:rPr>
            </w:pPr>
            <w:r w:rsidRPr="00747E4C">
              <w:rPr>
                <w:rFonts w:eastAsia="Helvetica Neue"/>
              </w:rPr>
              <w:t>B-</w:t>
            </w:r>
          </w:p>
        </w:tc>
        <w:tc>
          <w:tcPr>
            <w:tcW w:w="2520" w:type="dxa"/>
          </w:tcPr>
          <w:p w14:paraId="681C7F0B" w14:textId="77777777" w:rsidR="00E70D55" w:rsidRPr="00747E4C" w:rsidRDefault="00E70D55" w:rsidP="00B7573B">
            <w:pPr>
              <w:keepNext/>
              <w:suppressAutoHyphens/>
              <w:rPr>
                <w:rFonts w:eastAsia="Helvetica Neue"/>
              </w:rPr>
            </w:pPr>
            <w:r w:rsidRPr="00747E4C">
              <w:rPr>
                <w:rFonts w:eastAsia="Helvetica Neue"/>
              </w:rPr>
              <w:t>80.00% – 83.99%</w:t>
            </w:r>
          </w:p>
        </w:tc>
        <w:tc>
          <w:tcPr>
            <w:tcW w:w="1800" w:type="dxa"/>
          </w:tcPr>
          <w:p w14:paraId="6268F29F" w14:textId="4B7BBD23" w:rsidR="00E70D55" w:rsidRPr="00747E4C" w:rsidRDefault="00101DBA" w:rsidP="00B7573B">
            <w:pPr>
              <w:keepNext/>
              <w:suppressAutoHyphens/>
            </w:pPr>
            <w:r>
              <w:t xml:space="preserve">800 </w:t>
            </w:r>
            <w:r w:rsidRPr="00E70D55">
              <w:t>–</w:t>
            </w:r>
            <w:r>
              <w:t xml:space="preserve"> 839</w:t>
            </w:r>
          </w:p>
        </w:tc>
      </w:tr>
      <w:tr w:rsidR="00E70D55" w:rsidRPr="00747E4C" w14:paraId="4D58E791" w14:textId="6F30AD8D" w:rsidTr="00E70D55">
        <w:trPr>
          <w:jc w:val="center"/>
        </w:trPr>
        <w:tc>
          <w:tcPr>
            <w:tcW w:w="895" w:type="dxa"/>
          </w:tcPr>
          <w:p w14:paraId="2031349F" w14:textId="77777777" w:rsidR="00E70D55" w:rsidRPr="00747E4C" w:rsidRDefault="00E70D55" w:rsidP="00B7573B">
            <w:pPr>
              <w:keepNext/>
              <w:suppressAutoHyphens/>
              <w:ind w:left="242"/>
              <w:rPr>
                <w:rFonts w:eastAsia="Helvetica Neue"/>
              </w:rPr>
            </w:pPr>
            <w:r w:rsidRPr="00747E4C">
              <w:rPr>
                <w:rFonts w:eastAsia="Helvetica Neue"/>
              </w:rPr>
              <w:t>C+</w:t>
            </w:r>
          </w:p>
        </w:tc>
        <w:tc>
          <w:tcPr>
            <w:tcW w:w="2520" w:type="dxa"/>
          </w:tcPr>
          <w:p w14:paraId="1ABC8577" w14:textId="77777777" w:rsidR="00E70D55" w:rsidRPr="00747E4C" w:rsidRDefault="00E70D55" w:rsidP="00B7573B">
            <w:pPr>
              <w:keepNext/>
              <w:suppressAutoHyphens/>
              <w:rPr>
                <w:rFonts w:eastAsia="Helvetica Neue"/>
              </w:rPr>
            </w:pPr>
            <w:r w:rsidRPr="00747E4C">
              <w:rPr>
                <w:rFonts w:eastAsia="Helvetica Neue"/>
              </w:rPr>
              <w:t>77.00% – 79.99%</w:t>
            </w:r>
          </w:p>
        </w:tc>
        <w:tc>
          <w:tcPr>
            <w:tcW w:w="1800" w:type="dxa"/>
          </w:tcPr>
          <w:p w14:paraId="397EFABA" w14:textId="3BEE033B" w:rsidR="00E70D55" w:rsidRPr="00747E4C" w:rsidRDefault="00101DBA" w:rsidP="00B7573B">
            <w:pPr>
              <w:keepNext/>
              <w:suppressAutoHyphens/>
            </w:pPr>
            <w:r>
              <w:t xml:space="preserve">770 </w:t>
            </w:r>
            <w:r w:rsidRPr="00E70D55">
              <w:t>–</w:t>
            </w:r>
            <w:r>
              <w:t xml:space="preserve"> 799</w:t>
            </w:r>
          </w:p>
        </w:tc>
      </w:tr>
      <w:tr w:rsidR="00E70D55" w:rsidRPr="00747E4C" w14:paraId="1153D9A6" w14:textId="576578D3" w:rsidTr="00E70D55">
        <w:trPr>
          <w:jc w:val="center"/>
        </w:trPr>
        <w:tc>
          <w:tcPr>
            <w:tcW w:w="895" w:type="dxa"/>
          </w:tcPr>
          <w:p w14:paraId="66B88E80" w14:textId="77777777" w:rsidR="00E70D55" w:rsidRPr="00747E4C" w:rsidRDefault="00E70D55" w:rsidP="00B7573B">
            <w:pPr>
              <w:keepNext/>
              <w:suppressAutoHyphens/>
              <w:ind w:left="242"/>
              <w:rPr>
                <w:rFonts w:eastAsia="Helvetica Neue"/>
              </w:rPr>
            </w:pPr>
            <w:r w:rsidRPr="00747E4C">
              <w:rPr>
                <w:rFonts w:eastAsia="Helvetica Neue"/>
              </w:rPr>
              <w:t>C</w:t>
            </w:r>
          </w:p>
        </w:tc>
        <w:tc>
          <w:tcPr>
            <w:tcW w:w="2520" w:type="dxa"/>
          </w:tcPr>
          <w:p w14:paraId="513FA2C2" w14:textId="77777777" w:rsidR="00E70D55" w:rsidRPr="00747E4C" w:rsidRDefault="00E70D55" w:rsidP="00B7573B">
            <w:pPr>
              <w:keepNext/>
              <w:suppressAutoHyphens/>
              <w:rPr>
                <w:rFonts w:eastAsia="Helvetica Neue"/>
              </w:rPr>
            </w:pPr>
            <w:r w:rsidRPr="00747E4C">
              <w:rPr>
                <w:rFonts w:eastAsia="Helvetica Neue"/>
              </w:rPr>
              <w:t>70.00% – 76.99%</w:t>
            </w:r>
          </w:p>
        </w:tc>
        <w:tc>
          <w:tcPr>
            <w:tcW w:w="1800" w:type="dxa"/>
          </w:tcPr>
          <w:p w14:paraId="6AD92CE3" w14:textId="3BC06090" w:rsidR="00E70D55" w:rsidRPr="00747E4C" w:rsidRDefault="00101DBA" w:rsidP="00B7573B">
            <w:pPr>
              <w:keepNext/>
              <w:suppressAutoHyphens/>
            </w:pPr>
            <w:r>
              <w:t xml:space="preserve">700 </w:t>
            </w:r>
            <w:r w:rsidRPr="00E70D55">
              <w:t>–</w:t>
            </w:r>
            <w:r>
              <w:t xml:space="preserve"> 769</w:t>
            </w:r>
          </w:p>
        </w:tc>
      </w:tr>
      <w:tr w:rsidR="00E70D55" w:rsidRPr="00747E4C" w14:paraId="336B377F" w14:textId="289BF26F" w:rsidTr="00E70D55">
        <w:trPr>
          <w:jc w:val="center"/>
        </w:trPr>
        <w:tc>
          <w:tcPr>
            <w:tcW w:w="895" w:type="dxa"/>
          </w:tcPr>
          <w:p w14:paraId="58D181BB" w14:textId="77777777" w:rsidR="00E70D55" w:rsidRPr="00747E4C" w:rsidRDefault="00E70D55" w:rsidP="00B7573B">
            <w:pPr>
              <w:keepNext/>
              <w:suppressAutoHyphens/>
              <w:ind w:left="242"/>
              <w:rPr>
                <w:rFonts w:eastAsia="Helvetica Neue"/>
              </w:rPr>
            </w:pPr>
            <w:r w:rsidRPr="00747E4C">
              <w:rPr>
                <w:rFonts w:eastAsia="Helvetica Neue"/>
              </w:rPr>
              <w:t>D</w:t>
            </w:r>
          </w:p>
        </w:tc>
        <w:tc>
          <w:tcPr>
            <w:tcW w:w="2520" w:type="dxa"/>
          </w:tcPr>
          <w:p w14:paraId="786AC742" w14:textId="77777777" w:rsidR="00E70D55" w:rsidRPr="00747E4C" w:rsidRDefault="00E70D55" w:rsidP="00B7573B">
            <w:pPr>
              <w:keepNext/>
              <w:suppressAutoHyphens/>
              <w:rPr>
                <w:rFonts w:eastAsia="Helvetica Neue"/>
              </w:rPr>
            </w:pPr>
            <w:r w:rsidRPr="00747E4C">
              <w:rPr>
                <w:rFonts w:eastAsia="Helvetica Neue"/>
              </w:rPr>
              <w:t>60.00% – 69.99%</w:t>
            </w:r>
          </w:p>
        </w:tc>
        <w:tc>
          <w:tcPr>
            <w:tcW w:w="1800" w:type="dxa"/>
          </w:tcPr>
          <w:p w14:paraId="01B04A72" w14:textId="55DCD1F2" w:rsidR="00E70D55" w:rsidRPr="00747E4C" w:rsidRDefault="00101DBA" w:rsidP="00B7573B">
            <w:pPr>
              <w:keepNext/>
              <w:suppressAutoHyphens/>
            </w:pPr>
            <w:r>
              <w:t xml:space="preserve">600 </w:t>
            </w:r>
            <w:r w:rsidRPr="00E70D55">
              <w:t>–</w:t>
            </w:r>
            <w:r>
              <w:t xml:space="preserve"> 699</w:t>
            </w:r>
          </w:p>
        </w:tc>
      </w:tr>
      <w:tr w:rsidR="00E70D55" w:rsidRPr="00747E4C" w14:paraId="69AEB1C9" w14:textId="63249AC7" w:rsidTr="00E70D55">
        <w:trPr>
          <w:jc w:val="center"/>
        </w:trPr>
        <w:tc>
          <w:tcPr>
            <w:tcW w:w="895" w:type="dxa"/>
          </w:tcPr>
          <w:p w14:paraId="333CDB2E" w14:textId="77777777" w:rsidR="00E70D55" w:rsidRPr="00747E4C" w:rsidRDefault="00E70D55" w:rsidP="00B7573B">
            <w:pPr>
              <w:keepNext/>
              <w:suppressAutoHyphens/>
              <w:ind w:left="242"/>
              <w:rPr>
                <w:rFonts w:eastAsia="Helvetica Neue"/>
              </w:rPr>
            </w:pPr>
            <w:r w:rsidRPr="00747E4C">
              <w:rPr>
                <w:rFonts w:eastAsia="Helvetica Neue"/>
              </w:rPr>
              <w:t>E</w:t>
            </w:r>
          </w:p>
        </w:tc>
        <w:tc>
          <w:tcPr>
            <w:tcW w:w="2520" w:type="dxa"/>
          </w:tcPr>
          <w:p w14:paraId="40B13799" w14:textId="77777777" w:rsidR="00E70D55" w:rsidRPr="00747E4C" w:rsidRDefault="00E70D55" w:rsidP="00B7573B">
            <w:pPr>
              <w:keepNext/>
              <w:suppressAutoHyphens/>
              <w:rPr>
                <w:rFonts w:eastAsia="Helvetica Neue"/>
              </w:rPr>
            </w:pPr>
            <w:r w:rsidRPr="00747E4C">
              <w:rPr>
                <w:rFonts w:eastAsia="Helvetica Neue"/>
              </w:rPr>
              <w:t>Below 60%</w:t>
            </w:r>
          </w:p>
        </w:tc>
        <w:tc>
          <w:tcPr>
            <w:tcW w:w="1800" w:type="dxa"/>
          </w:tcPr>
          <w:p w14:paraId="0E52BA50" w14:textId="3A277E40" w:rsidR="00E70D55" w:rsidRPr="00747E4C" w:rsidRDefault="00101DBA" w:rsidP="00B7573B">
            <w:pPr>
              <w:keepNext/>
              <w:suppressAutoHyphens/>
            </w:pPr>
            <w:r>
              <w:t xml:space="preserve">0 </w:t>
            </w:r>
            <w:r w:rsidRPr="00E70D55">
              <w:t>–</w:t>
            </w:r>
            <w:r>
              <w:t xml:space="preserve"> 599</w:t>
            </w:r>
          </w:p>
        </w:tc>
      </w:tr>
      <w:tr w:rsidR="00E70D55" w:rsidRPr="00747E4C" w14:paraId="6151DAC5" w14:textId="16C23667" w:rsidTr="00E70D55">
        <w:trPr>
          <w:jc w:val="center"/>
        </w:trPr>
        <w:tc>
          <w:tcPr>
            <w:tcW w:w="895" w:type="dxa"/>
          </w:tcPr>
          <w:p w14:paraId="6DE7579D" w14:textId="77777777" w:rsidR="00E70D55" w:rsidRPr="00747E4C" w:rsidRDefault="00E70D55" w:rsidP="00B7573B">
            <w:pPr>
              <w:suppressAutoHyphens/>
              <w:ind w:left="242"/>
            </w:pPr>
            <w:r>
              <w:t>Y</w:t>
            </w:r>
          </w:p>
        </w:tc>
        <w:tc>
          <w:tcPr>
            <w:tcW w:w="2520" w:type="dxa"/>
          </w:tcPr>
          <w:p w14:paraId="5F191BF1" w14:textId="68982932" w:rsidR="00E70D55" w:rsidRPr="00747E4C" w:rsidRDefault="00101DBA" w:rsidP="00B7573B">
            <w:pPr>
              <w:suppressAutoHyphens/>
            </w:pPr>
            <w:r w:rsidRPr="00101DBA">
              <w:t>80</w:t>
            </w:r>
            <w:r w:rsidR="00E70D55" w:rsidRPr="00101DBA">
              <w:t>.00% or higher</w:t>
            </w:r>
          </w:p>
        </w:tc>
        <w:tc>
          <w:tcPr>
            <w:tcW w:w="1800" w:type="dxa"/>
          </w:tcPr>
          <w:p w14:paraId="33ADCEC2" w14:textId="6EFAA5E6" w:rsidR="00E70D55" w:rsidRDefault="00101DBA" w:rsidP="00B7573B">
            <w:pPr>
              <w:suppressAutoHyphens/>
            </w:pPr>
            <w:r>
              <w:t xml:space="preserve">800 </w:t>
            </w:r>
            <w:r w:rsidRPr="00E70D55">
              <w:t>–</w:t>
            </w:r>
            <w:r>
              <w:t xml:space="preserve"> 1,000</w:t>
            </w:r>
          </w:p>
        </w:tc>
      </w:tr>
    </w:tbl>
    <w:p w14:paraId="433814FE" w14:textId="77777777" w:rsidR="00E70D55" w:rsidRDefault="00E70D55" w:rsidP="00B7573B">
      <w:pPr>
        <w:suppressAutoHyphens/>
        <w:ind w:left="0"/>
      </w:pPr>
      <w:bookmarkStart w:id="45" w:name="_Hlk180587974"/>
      <w:bookmarkStart w:id="46" w:name="_Ref132111935"/>
      <w:bookmarkEnd w:id="44"/>
    </w:p>
    <w:p w14:paraId="039BCE60" w14:textId="23A03DBC" w:rsidR="0091138D" w:rsidRDefault="0091138D" w:rsidP="00B7573B">
      <w:pPr>
        <w:suppressAutoHyphens/>
        <w:ind w:left="0"/>
      </w:pPr>
      <w:r>
        <w:t xml:space="preserve">Per ASU policy, a passing grade in a graduate course—meaning the minimum grade to earn graduate credit for </w:t>
      </w:r>
      <w:r w:rsidRPr="002B7A39">
        <w:t>this course</w:t>
      </w:r>
      <w:r>
        <w:t>—is a “B” (a cumulative average of at least 8</w:t>
      </w:r>
      <w:r w:rsidR="00101DBA">
        <w:t>0.0</w:t>
      </w:r>
      <w:r>
        <w:t xml:space="preserve">0%). </w:t>
      </w:r>
    </w:p>
    <w:p w14:paraId="34B51706" w14:textId="77777777" w:rsidR="00805F7B" w:rsidRPr="00C81709" w:rsidRDefault="00805F7B" w:rsidP="00B7573B">
      <w:pPr>
        <w:pStyle w:val="Heading1"/>
        <w:spacing w:before="0" w:after="0"/>
        <w:rPr>
          <w:sz w:val="24"/>
          <w:szCs w:val="24"/>
        </w:rPr>
      </w:pPr>
      <w:bookmarkStart w:id="47" w:name="_Ref132118855"/>
      <w:bookmarkEnd w:id="45"/>
      <w:bookmarkEnd w:id="46"/>
    </w:p>
    <w:p w14:paraId="6A25EA5F" w14:textId="56B9E5E3" w:rsidR="00FD51D1" w:rsidRPr="00C54856" w:rsidRDefault="00933BE1" w:rsidP="00B7573B">
      <w:pPr>
        <w:pStyle w:val="Heading1"/>
        <w:spacing w:before="0" w:after="0"/>
      </w:pPr>
      <w:bookmarkStart w:id="48" w:name="_Toc207045440"/>
      <w:r>
        <w:t>Additional ASU</w:t>
      </w:r>
      <w:r w:rsidR="004C6C26">
        <w:t xml:space="preserve">, </w:t>
      </w:r>
      <w:r w:rsidR="00723677">
        <w:t>SIF</w:t>
      </w:r>
      <w:r w:rsidR="004C6C26">
        <w:t xml:space="preserve">, and </w:t>
      </w:r>
      <w:r w:rsidR="00A10D65" w:rsidRPr="00AD3FE0">
        <w:t>Course Policies</w:t>
      </w:r>
      <w:bookmarkEnd w:id="47"/>
      <w:bookmarkEnd w:id="48"/>
    </w:p>
    <w:p w14:paraId="60EA95E8" w14:textId="77777777" w:rsidR="00BF7E31" w:rsidRDefault="00BF7E31" w:rsidP="00BF7E31">
      <w:pPr>
        <w:suppressAutoHyphens/>
        <w:ind w:left="0"/>
      </w:pPr>
      <w:bookmarkStart w:id="49" w:name="_Ref132119538"/>
    </w:p>
    <w:p w14:paraId="56194960" w14:textId="7B32A4D6" w:rsidR="00723677" w:rsidRDefault="00723677" w:rsidP="00BF7E31">
      <w:pPr>
        <w:suppressAutoHyphens/>
        <w:ind w:left="0"/>
      </w:pPr>
      <w:r>
        <w:t xml:space="preserve">Please be sure to consult the </w:t>
      </w:r>
      <w:hyperlink r:id="rId60" w:history="1">
        <w:r w:rsidR="004C6C26" w:rsidRPr="00807FE4">
          <w:rPr>
            <w:rStyle w:val="Hyperlink"/>
          </w:rPr>
          <w:t>SIF Syllabus Appendix of Course Policies and Procedures</w:t>
        </w:r>
      </w:hyperlink>
      <w:r w:rsidR="004C6C26" w:rsidRPr="00AD0513">
        <w:t xml:space="preserve"> </w:t>
      </w:r>
      <w:r>
        <w:t>for important information about:</w:t>
      </w:r>
    </w:p>
    <w:p w14:paraId="33D0C1DB" w14:textId="77777777" w:rsidR="00805F7B" w:rsidRDefault="00805F7B" w:rsidP="00BF7E31">
      <w:pPr>
        <w:suppressAutoHyphens/>
        <w:ind w:left="0"/>
      </w:pPr>
    </w:p>
    <w:p w14:paraId="3B0A9746" w14:textId="13101EB9" w:rsidR="00723677" w:rsidRDefault="00723677" w:rsidP="00B7573B">
      <w:pPr>
        <w:pStyle w:val="ListParagraph"/>
        <w:numPr>
          <w:ilvl w:val="0"/>
          <w:numId w:val="19"/>
        </w:numPr>
        <w:suppressAutoHyphens/>
        <w:spacing w:before="0" w:after="0"/>
      </w:pPr>
      <w:r>
        <w:t>Academic integrity</w:t>
      </w:r>
    </w:p>
    <w:p w14:paraId="4CB40BEE" w14:textId="4BFB429A" w:rsidR="00723677" w:rsidRDefault="00723677" w:rsidP="00B7573B">
      <w:pPr>
        <w:pStyle w:val="ListParagraph"/>
        <w:numPr>
          <w:ilvl w:val="0"/>
          <w:numId w:val="19"/>
        </w:numPr>
        <w:suppressAutoHyphens/>
        <w:spacing w:before="0" w:after="0"/>
      </w:pPr>
      <w:r>
        <w:t>Accessibility and accommodations</w:t>
      </w:r>
    </w:p>
    <w:p w14:paraId="33722FAA" w14:textId="4BEED6FA" w:rsidR="00723677" w:rsidRDefault="00723677" w:rsidP="00B7573B">
      <w:pPr>
        <w:pStyle w:val="ListParagraph"/>
        <w:numPr>
          <w:ilvl w:val="0"/>
          <w:numId w:val="19"/>
        </w:numPr>
        <w:suppressAutoHyphens/>
        <w:spacing w:before="0" w:after="0"/>
      </w:pPr>
      <w:r>
        <w:t>Announcements in Canvas</w:t>
      </w:r>
    </w:p>
    <w:p w14:paraId="334CBFF0" w14:textId="0283A9C9" w:rsidR="00AB28CA" w:rsidRDefault="00AB28CA" w:rsidP="00B7573B">
      <w:pPr>
        <w:pStyle w:val="ListParagraph"/>
        <w:numPr>
          <w:ilvl w:val="0"/>
          <w:numId w:val="19"/>
        </w:numPr>
        <w:suppressAutoHyphens/>
        <w:spacing w:before="0" w:after="0"/>
      </w:pPr>
      <w:r>
        <w:t>Attendance and excused absences</w:t>
      </w:r>
    </w:p>
    <w:p w14:paraId="35AE3889" w14:textId="3E681263" w:rsidR="00AB28CA" w:rsidRDefault="001C61B6" w:rsidP="00B7573B">
      <w:pPr>
        <w:pStyle w:val="ListParagraph"/>
        <w:numPr>
          <w:ilvl w:val="0"/>
          <w:numId w:val="19"/>
        </w:numPr>
        <w:suppressAutoHyphens/>
        <w:spacing w:before="0" w:after="0"/>
      </w:pPr>
      <w:r>
        <w:t>“Community of Care” guidelines for COVID-19</w:t>
      </w:r>
    </w:p>
    <w:p w14:paraId="50BC01F5" w14:textId="0BB1C1CB" w:rsidR="001C61B6" w:rsidRDefault="001C61B6" w:rsidP="00B7573B">
      <w:pPr>
        <w:pStyle w:val="ListParagraph"/>
        <w:numPr>
          <w:ilvl w:val="0"/>
          <w:numId w:val="19"/>
        </w:numPr>
        <w:suppressAutoHyphens/>
        <w:spacing w:before="0" w:after="0"/>
      </w:pPr>
      <w:r>
        <w:t xml:space="preserve">Copyright </w:t>
      </w:r>
    </w:p>
    <w:p w14:paraId="4978679A" w14:textId="5F7C0546" w:rsidR="001C61B6" w:rsidRDefault="001C61B6" w:rsidP="00B7573B">
      <w:pPr>
        <w:pStyle w:val="ListParagraph"/>
        <w:numPr>
          <w:ilvl w:val="0"/>
          <w:numId w:val="19"/>
        </w:numPr>
        <w:suppressAutoHyphens/>
        <w:spacing w:before="0" w:after="0"/>
      </w:pPr>
      <w:r>
        <w:t>Course Evaluations</w:t>
      </w:r>
    </w:p>
    <w:p w14:paraId="2C13F62C" w14:textId="268065E9" w:rsidR="001C61B6" w:rsidRDefault="006B6611" w:rsidP="00B7573B">
      <w:pPr>
        <w:pStyle w:val="ListParagraph"/>
        <w:numPr>
          <w:ilvl w:val="0"/>
          <w:numId w:val="19"/>
        </w:numPr>
        <w:suppressAutoHyphens/>
        <w:spacing w:before="0" w:after="0"/>
      </w:pPr>
      <w:r>
        <w:t>Email accounts</w:t>
      </w:r>
    </w:p>
    <w:p w14:paraId="33E2FFE9" w14:textId="0D963696" w:rsidR="006B6611" w:rsidRDefault="006B6611" w:rsidP="00B7573B">
      <w:pPr>
        <w:pStyle w:val="ListParagraph"/>
        <w:numPr>
          <w:ilvl w:val="0"/>
          <w:numId w:val="19"/>
        </w:numPr>
        <w:suppressAutoHyphens/>
        <w:spacing w:before="0" w:after="0"/>
      </w:pPr>
      <w:r>
        <w:t>Emergencies/Campus Power Outages</w:t>
      </w:r>
    </w:p>
    <w:p w14:paraId="025DE178" w14:textId="35FBDAE9" w:rsidR="006B6611" w:rsidRDefault="006B6611" w:rsidP="00B7573B">
      <w:pPr>
        <w:pStyle w:val="ListParagraph"/>
        <w:numPr>
          <w:ilvl w:val="0"/>
          <w:numId w:val="19"/>
        </w:numPr>
        <w:suppressAutoHyphens/>
        <w:spacing w:before="0" w:after="0"/>
      </w:pPr>
      <w:r>
        <w:t>Emergency evacuation</w:t>
      </w:r>
    </w:p>
    <w:p w14:paraId="0B33655E" w14:textId="6EFC0295" w:rsidR="006B6611" w:rsidRDefault="0017319E" w:rsidP="00B7573B">
      <w:pPr>
        <w:pStyle w:val="ListParagraph"/>
        <w:numPr>
          <w:ilvl w:val="0"/>
          <w:numId w:val="19"/>
        </w:numPr>
        <w:suppressAutoHyphens/>
        <w:spacing w:before="0" w:after="0"/>
      </w:pPr>
      <w:r>
        <w:t>Final exam make-up policy</w:t>
      </w:r>
    </w:p>
    <w:p w14:paraId="658ABB84" w14:textId="2AE73AE6" w:rsidR="0017319E" w:rsidRDefault="0017319E" w:rsidP="00B7573B">
      <w:pPr>
        <w:pStyle w:val="ListParagraph"/>
        <w:numPr>
          <w:ilvl w:val="0"/>
          <w:numId w:val="19"/>
        </w:numPr>
        <w:suppressAutoHyphens/>
        <w:spacing w:before="0" w:after="0"/>
      </w:pPr>
      <w:r>
        <w:t>Grade appeals</w:t>
      </w:r>
    </w:p>
    <w:p w14:paraId="280DC0C7" w14:textId="6CEA6F60" w:rsidR="0017319E" w:rsidRDefault="0017319E" w:rsidP="00B7573B">
      <w:pPr>
        <w:pStyle w:val="ListParagraph"/>
        <w:numPr>
          <w:ilvl w:val="0"/>
          <w:numId w:val="19"/>
        </w:numPr>
        <w:suppressAutoHyphens/>
        <w:spacing w:before="0" w:after="0"/>
      </w:pPr>
      <w:r>
        <w:t>Grades of “incomplete”</w:t>
      </w:r>
    </w:p>
    <w:p w14:paraId="03CB6F9A" w14:textId="1830ACA7" w:rsidR="00500606" w:rsidRDefault="00500606" w:rsidP="00B7573B">
      <w:pPr>
        <w:pStyle w:val="ListParagraph"/>
        <w:numPr>
          <w:ilvl w:val="0"/>
          <w:numId w:val="19"/>
        </w:numPr>
        <w:suppressAutoHyphens/>
        <w:spacing w:before="0" w:after="0"/>
      </w:pPr>
      <w:r>
        <w:t>Honorlock</w:t>
      </w:r>
    </w:p>
    <w:p w14:paraId="6C34E065" w14:textId="19A51D13" w:rsidR="0017319E" w:rsidRDefault="0017319E" w:rsidP="00B7573B">
      <w:pPr>
        <w:pStyle w:val="ListParagraph"/>
        <w:numPr>
          <w:ilvl w:val="0"/>
          <w:numId w:val="19"/>
        </w:numPr>
        <w:suppressAutoHyphens/>
        <w:spacing w:before="0" w:after="0"/>
      </w:pPr>
      <w:r>
        <w:t>Prohibition of commercial note taking</w:t>
      </w:r>
    </w:p>
    <w:p w14:paraId="32D3EEBA" w14:textId="77777777" w:rsidR="00500606" w:rsidRDefault="0017319E" w:rsidP="00B7573B">
      <w:pPr>
        <w:pStyle w:val="ListParagraph"/>
        <w:numPr>
          <w:ilvl w:val="0"/>
          <w:numId w:val="19"/>
        </w:numPr>
        <w:suppressAutoHyphens/>
        <w:spacing w:before="0" w:after="0"/>
      </w:pPr>
      <w:r>
        <w:t>Required technologies and software, including computers, web browsers, speakers, webcams, internet speeds</w:t>
      </w:r>
    </w:p>
    <w:p w14:paraId="6A2BA0B1" w14:textId="418BADB3" w:rsidR="0017319E" w:rsidRDefault="0017319E" w:rsidP="00B7573B">
      <w:pPr>
        <w:pStyle w:val="ListParagraph"/>
        <w:numPr>
          <w:ilvl w:val="0"/>
          <w:numId w:val="19"/>
        </w:numPr>
        <w:suppressAutoHyphens/>
        <w:spacing w:before="0" w:after="0"/>
      </w:pPr>
      <w:r>
        <w:t xml:space="preserve">Respondus Lockdown Browser </w:t>
      </w:r>
    </w:p>
    <w:p w14:paraId="58B571DF" w14:textId="325144AB" w:rsidR="00500606" w:rsidRDefault="00500606" w:rsidP="00B7573B">
      <w:pPr>
        <w:pStyle w:val="ListParagraph"/>
        <w:numPr>
          <w:ilvl w:val="0"/>
          <w:numId w:val="19"/>
        </w:numPr>
        <w:suppressAutoHyphens/>
        <w:spacing w:before="0" w:after="0"/>
      </w:pPr>
      <w:r w:rsidRPr="00500606">
        <w:t>Self-</w:t>
      </w:r>
      <w:r>
        <w:t>c</w:t>
      </w:r>
      <w:r w:rsidRPr="00500606">
        <w:t xml:space="preserve">are, </w:t>
      </w:r>
      <w:r>
        <w:t>u</w:t>
      </w:r>
      <w:r w:rsidRPr="00500606">
        <w:t xml:space="preserve">nanticipated </w:t>
      </w:r>
      <w:r>
        <w:t>d</w:t>
      </w:r>
      <w:r w:rsidRPr="00500606">
        <w:t xml:space="preserve">istress, and </w:t>
      </w:r>
      <w:r>
        <w:t>c</w:t>
      </w:r>
      <w:r w:rsidRPr="00500606">
        <w:t xml:space="preserve">ounseling </w:t>
      </w:r>
      <w:r>
        <w:t>s</w:t>
      </w:r>
      <w:r w:rsidRPr="00500606">
        <w:t>ervices</w:t>
      </w:r>
    </w:p>
    <w:p w14:paraId="047F1B21" w14:textId="1D4A6635" w:rsidR="00500606" w:rsidRDefault="00500606" w:rsidP="00B7573B">
      <w:pPr>
        <w:pStyle w:val="ListParagraph"/>
        <w:numPr>
          <w:ilvl w:val="0"/>
          <w:numId w:val="19"/>
        </w:numPr>
        <w:suppressAutoHyphens/>
        <w:spacing w:before="0" w:after="0"/>
      </w:pPr>
      <w:r w:rsidRPr="00500606">
        <w:t xml:space="preserve">Student </w:t>
      </w:r>
      <w:r>
        <w:t>c</w:t>
      </w:r>
      <w:r w:rsidRPr="00500606">
        <w:t xml:space="preserve">onduct </w:t>
      </w:r>
      <w:r>
        <w:t>p</w:t>
      </w:r>
      <w:r w:rsidRPr="00500606">
        <w:t>olic</w:t>
      </w:r>
      <w:r>
        <w:t>ies</w:t>
      </w:r>
    </w:p>
    <w:p w14:paraId="5844AC12" w14:textId="77AB06EE" w:rsidR="00500606" w:rsidRDefault="00500606" w:rsidP="00B7573B">
      <w:pPr>
        <w:pStyle w:val="ListParagraph"/>
        <w:numPr>
          <w:ilvl w:val="0"/>
          <w:numId w:val="19"/>
        </w:numPr>
        <w:suppressAutoHyphens/>
        <w:spacing w:before="0" w:after="0"/>
      </w:pPr>
      <w:r>
        <w:t>Technical support</w:t>
      </w:r>
    </w:p>
    <w:p w14:paraId="6641B4E3" w14:textId="7FFE4A10" w:rsidR="00500606" w:rsidRDefault="00500606" w:rsidP="00B7573B">
      <w:pPr>
        <w:pStyle w:val="ListParagraph"/>
        <w:numPr>
          <w:ilvl w:val="0"/>
          <w:numId w:val="19"/>
        </w:numPr>
        <w:suppressAutoHyphens/>
        <w:spacing w:before="0" w:after="0"/>
      </w:pPr>
      <w:r w:rsidRPr="00500606">
        <w:t>Title IX: Sex Discrimination, Sexual Harassment, and Sexual Abuse</w:t>
      </w:r>
    </w:p>
    <w:p w14:paraId="288CA4CA" w14:textId="75BFAE8F" w:rsidR="00500606" w:rsidRDefault="00500606" w:rsidP="00B7573B">
      <w:pPr>
        <w:pStyle w:val="ListParagraph"/>
        <w:numPr>
          <w:ilvl w:val="0"/>
          <w:numId w:val="19"/>
        </w:numPr>
        <w:suppressAutoHyphens/>
        <w:spacing w:before="0" w:after="0"/>
      </w:pPr>
      <w:r>
        <w:t>Warnings about disturbing course content</w:t>
      </w:r>
    </w:p>
    <w:p w14:paraId="5C73B730" w14:textId="45C72864" w:rsidR="00500606" w:rsidRDefault="00500606" w:rsidP="00B7573B">
      <w:pPr>
        <w:pStyle w:val="ListParagraph"/>
        <w:numPr>
          <w:ilvl w:val="0"/>
          <w:numId w:val="19"/>
        </w:numPr>
        <w:suppressAutoHyphens/>
        <w:spacing w:before="0" w:after="0"/>
      </w:pPr>
      <w:r w:rsidRPr="00500606">
        <w:t>Withdrawing from (</w:t>
      </w:r>
      <w:r>
        <w:t>or d</w:t>
      </w:r>
      <w:r w:rsidRPr="00500606">
        <w:t>ropping</w:t>
      </w:r>
      <w:r>
        <w:t>)</w:t>
      </w:r>
      <w:r w:rsidRPr="00500606">
        <w:t xml:space="preserve"> the </w:t>
      </w:r>
      <w:r>
        <w:t>c</w:t>
      </w:r>
      <w:r w:rsidRPr="00500606">
        <w:t>ourse</w:t>
      </w:r>
    </w:p>
    <w:p w14:paraId="2B60C93A" w14:textId="53D1AAE3" w:rsidR="00500606" w:rsidRDefault="00500606" w:rsidP="00B7573B">
      <w:pPr>
        <w:pStyle w:val="ListParagraph"/>
        <w:numPr>
          <w:ilvl w:val="0"/>
          <w:numId w:val="19"/>
        </w:numPr>
        <w:suppressAutoHyphens/>
        <w:spacing w:before="0" w:after="0"/>
      </w:pPr>
      <w:r w:rsidRPr="00500606">
        <w:t xml:space="preserve">Writing Center, </w:t>
      </w:r>
      <w:r>
        <w:t>a</w:t>
      </w:r>
      <w:r w:rsidRPr="00500606">
        <w:t xml:space="preserve">cademic </w:t>
      </w:r>
      <w:r>
        <w:t>s</w:t>
      </w:r>
      <w:r w:rsidRPr="00500606">
        <w:t xml:space="preserve">upport, and </w:t>
      </w:r>
      <w:r>
        <w:t>t</w:t>
      </w:r>
      <w:r w:rsidRPr="00500606">
        <w:t xml:space="preserve">ips for </w:t>
      </w:r>
      <w:r>
        <w:t>s</w:t>
      </w:r>
      <w:r w:rsidRPr="00500606">
        <w:t>uccess</w:t>
      </w:r>
    </w:p>
    <w:p w14:paraId="76666B75" w14:textId="77777777" w:rsidR="00805F7B" w:rsidRPr="00C81709" w:rsidRDefault="00805F7B" w:rsidP="00B7573B">
      <w:pPr>
        <w:pStyle w:val="Heading1"/>
        <w:keepNext/>
        <w:spacing w:before="0" w:after="0"/>
        <w:rPr>
          <w:sz w:val="24"/>
          <w:szCs w:val="24"/>
        </w:rPr>
      </w:pPr>
    </w:p>
    <w:p w14:paraId="46FC26D3" w14:textId="59E662BA" w:rsidR="00FF1051" w:rsidRDefault="004132BF" w:rsidP="00805F7B">
      <w:pPr>
        <w:pStyle w:val="Heading1"/>
        <w:keepNext/>
        <w:spacing w:before="0" w:after="0"/>
        <w:jc w:val="center"/>
      </w:pPr>
      <w:bookmarkStart w:id="50" w:name="_Toc207045441"/>
      <w:r w:rsidRPr="00596551">
        <w:t xml:space="preserve">Course </w:t>
      </w:r>
      <w:r w:rsidR="00A276EF" w:rsidRPr="00596551">
        <w:t xml:space="preserve">Structure and </w:t>
      </w:r>
      <w:r w:rsidR="00A6088C" w:rsidRPr="00596551">
        <w:t>Schedule</w:t>
      </w:r>
      <w:bookmarkStart w:id="51" w:name="_Ref149547980"/>
      <w:bookmarkStart w:id="52" w:name="_Hlk525386852"/>
      <w:bookmarkEnd w:id="49"/>
      <w:bookmarkEnd w:id="50"/>
    </w:p>
    <w:p w14:paraId="6662564A" w14:textId="77777777" w:rsidR="00805F7B" w:rsidRDefault="00805F7B" w:rsidP="00B7573B">
      <w:pPr>
        <w:pStyle w:val="Heading2"/>
        <w:keepNext w:val="0"/>
        <w:keepLines w:val="0"/>
        <w:suppressAutoHyphens/>
        <w:spacing w:before="0" w:after="0"/>
      </w:pPr>
    </w:p>
    <w:p w14:paraId="107C996E" w14:textId="52356B4D" w:rsidR="00C55153" w:rsidRDefault="00EB34D8" w:rsidP="00B7573B">
      <w:pPr>
        <w:pStyle w:val="Heading2"/>
        <w:keepNext w:val="0"/>
        <w:keepLines w:val="0"/>
        <w:suppressAutoHyphens/>
        <w:spacing w:before="0" w:after="0"/>
      </w:pPr>
      <w:r>
        <w:t>C</w:t>
      </w:r>
      <w:r w:rsidR="00C55153">
        <w:t>ourse Schedul</w:t>
      </w:r>
      <w:bookmarkEnd w:id="51"/>
      <w:r>
        <w:t>e</w:t>
      </w:r>
      <w:r w:rsidR="006C5AC0">
        <w:t xml:space="preserve"> </w:t>
      </w:r>
    </w:p>
    <w:p w14:paraId="31CDF93F" w14:textId="13D32ED5" w:rsidR="00F1007E" w:rsidRDefault="00FF1051" w:rsidP="00B7573B">
      <w:pPr>
        <w:suppressAutoHyphens/>
        <w:ind w:left="0"/>
      </w:pPr>
      <w:r>
        <w:t>Below is</w:t>
      </w:r>
      <w:r w:rsidR="007059B8">
        <w:t xml:space="preserve"> an </w:t>
      </w:r>
      <w:r w:rsidR="00A6088C" w:rsidRPr="00C54856">
        <w:t>outline of the material we may cover.</w:t>
      </w:r>
      <w:r w:rsidR="003842B1">
        <w:t xml:space="preserve"> </w:t>
      </w:r>
      <w:r w:rsidR="00A6088C" w:rsidRPr="00C54856">
        <w:t xml:space="preserve">We may vary from this schedule depending </w:t>
      </w:r>
      <w:r w:rsidR="00C41C7C">
        <w:t>on</w:t>
      </w:r>
      <w:r w:rsidR="00A6088C" w:rsidRPr="00C54856">
        <w:t xml:space="preserve"> the time the </w:t>
      </w:r>
      <w:r>
        <w:t>professor</w:t>
      </w:r>
      <w:r w:rsidR="00E657C0">
        <w:t xml:space="preserve"> </w:t>
      </w:r>
      <w:r w:rsidR="00A6088C" w:rsidRPr="00C54856">
        <w:t>feels we need to spend on any topic.</w:t>
      </w:r>
      <w:r w:rsidR="003842B1">
        <w:t xml:space="preserve"> </w:t>
      </w:r>
      <w:r w:rsidR="00A6088C" w:rsidRPr="00C54856">
        <w:t xml:space="preserve">Therefore, use this schedule with the caveat that assignments may be changed by the professor </w:t>
      </w:r>
      <w:r w:rsidR="00F36A45">
        <w:t xml:space="preserve">for </w:t>
      </w:r>
      <w:r w:rsidR="00A6088C" w:rsidRPr="00C54856">
        <w:t>any given class session.</w:t>
      </w:r>
      <w:r w:rsidR="00E155BF">
        <w:t xml:space="preserve"> </w:t>
      </w:r>
      <w:r w:rsidR="00E155BF" w:rsidRPr="00926666">
        <w:t xml:space="preserve">Unless otherwise noted, due dates are final. No exceptions will be provided unless written approval by the </w:t>
      </w:r>
      <w:r>
        <w:t>professor</w:t>
      </w:r>
      <w:r w:rsidR="00E155BF" w:rsidRPr="00926666">
        <w:t xml:space="preserve"> is provided or as allowed by </w:t>
      </w:r>
      <w:proofErr w:type="gramStart"/>
      <w:r w:rsidR="00E155BF" w:rsidRPr="00926666">
        <w:t>University</w:t>
      </w:r>
      <w:proofErr w:type="gramEnd"/>
      <w:r w:rsidR="00E155BF" w:rsidRPr="00926666">
        <w:t xml:space="preserve"> policy.</w:t>
      </w:r>
    </w:p>
    <w:p w14:paraId="70EFD155" w14:textId="77777777" w:rsidR="00B93348" w:rsidRDefault="00B93348" w:rsidP="00B7573B">
      <w:pPr>
        <w:suppressAutoHyphens/>
        <w:ind w:left="0"/>
      </w:pPr>
    </w:p>
    <w:p w14:paraId="44C849AC" w14:textId="77777777" w:rsidR="00B93348" w:rsidRPr="000A4A08" w:rsidRDefault="00B93348" w:rsidP="00B7573B">
      <w:pPr>
        <w:pStyle w:val="Heading2"/>
        <w:keepNext w:val="0"/>
        <w:keepLines w:val="0"/>
        <w:spacing w:before="0" w:after="0"/>
      </w:pPr>
      <w:bookmarkStart w:id="53" w:name="_Ref203218265"/>
      <w:r w:rsidRPr="000A4A08">
        <w:t>Syllabus Disclaimer</w:t>
      </w:r>
      <w:bookmarkEnd w:id="53"/>
    </w:p>
    <w:p w14:paraId="6EBC319D" w14:textId="7A039F54" w:rsidR="00B93348" w:rsidRDefault="00B93348" w:rsidP="00B7573B">
      <w:pPr>
        <w:ind w:left="0"/>
      </w:pPr>
      <w:r w:rsidRPr="00C54856">
        <w:t xml:space="preserve">I view this course syllabus </w:t>
      </w:r>
      <w:r>
        <w:t xml:space="preserve">as </w:t>
      </w:r>
      <w:r w:rsidRPr="000A4A08">
        <w:t xml:space="preserve">a statement of intent </w:t>
      </w:r>
      <w:r>
        <w:t xml:space="preserve">that </w:t>
      </w:r>
      <w:r w:rsidRPr="000A4A08">
        <w:t xml:space="preserve">serves as an implicit agreement between </w:t>
      </w:r>
      <w:r>
        <w:t xml:space="preserve">me, as your professor, </w:t>
      </w:r>
      <w:r w:rsidRPr="000A4A08">
        <w:t xml:space="preserve">and </w:t>
      </w:r>
      <w:r>
        <w:t xml:space="preserve">you, </w:t>
      </w:r>
      <w:r w:rsidRPr="000A4A08">
        <w:t>the student</w:t>
      </w:r>
      <w:r>
        <w:t xml:space="preserve">s in this course. </w:t>
      </w:r>
      <w:r w:rsidRPr="00C54856">
        <w:t xml:space="preserve">Accordingly, I will make every effort to avoid changing the course schedule. </w:t>
      </w:r>
      <w:r>
        <w:t>T</w:t>
      </w:r>
      <w:r w:rsidRPr="00C54856">
        <w:t>he possibility exists</w:t>
      </w:r>
      <w:r>
        <w:t xml:space="preserve">, however, </w:t>
      </w:r>
      <w:r w:rsidRPr="00C54856">
        <w:t>that unforeseen events will make syllabus changes necessary. I</w:t>
      </w:r>
      <w:r>
        <w:t>, therefore,</w:t>
      </w:r>
      <w:r w:rsidRPr="00C54856">
        <w:t xml:space="preserve"> reserve the right to make changes to the syllabus.</w:t>
      </w:r>
      <w:r>
        <w:t xml:space="preserve"> </w:t>
      </w:r>
      <w:r w:rsidRPr="00E155BF">
        <w:t>Please remember to check your ASU email and the course site on Canvas often</w:t>
      </w:r>
      <w:r>
        <w:t xml:space="preserve"> to stay appraised of any such changes.</w:t>
      </w:r>
    </w:p>
    <w:p w14:paraId="707FC08E" w14:textId="77777777" w:rsidR="00E657C0" w:rsidRDefault="00E657C0"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146B7140" w14:textId="77777777" w:rsidTr="004E7C87">
        <w:tc>
          <w:tcPr>
            <w:tcW w:w="1201" w:type="pct"/>
            <w:tcBorders>
              <w:bottom w:val="single" w:sz="4" w:space="0" w:color="auto"/>
            </w:tcBorders>
            <w:shd w:val="clear" w:color="auto" w:fill="FFC000"/>
            <w:vAlign w:val="center"/>
          </w:tcPr>
          <w:p w14:paraId="08686216" w14:textId="0FE72DDB" w:rsidR="004E7C87" w:rsidRPr="00C81709" w:rsidRDefault="004E7C87" w:rsidP="00B7573B">
            <w:pPr>
              <w:ind w:left="0"/>
              <w:jc w:val="center"/>
              <w:rPr>
                <w:b/>
                <w:bCs/>
              </w:rPr>
            </w:pPr>
            <w:r w:rsidRPr="00C81709">
              <w:rPr>
                <w:b/>
                <w:bCs/>
              </w:rPr>
              <w:t xml:space="preserve">Week 1 </w:t>
            </w:r>
          </w:p>
        </w:tc>
        <w:tc>
          <w:tcPr>
            <w:tcW w:w="3799" w:type="pct"/>
            <w:tcBorders>
              <w:bottom w:val="single" w:sz="4" w:space="0" w:color="auto"/>
            </w:tcBorders>
            <w:shd w:val="clear" w:color="auto" w:fill="FFC000"/>
            <w:vAlign w:val="center"/>
          </w:tcPr>
          <w:p w14:paraId="36632411" w14:textId="631F9DBE" w:rsidR="004E7C87" w:rsidRPr="00C81709" w:rsidRDefault="00FD35ED" w:rsidP="00B7573B">
            <w:pPr>
              <w:ind w:left="0"/>
              <w:jc w:val="center"/>
              <w:rPr>
                <w:b/>
                <w:bCs/>
              </w:rPr>
            </w:pPr>
            <w:r w:rsidRPr="00C81709">
              <w:rPr>
                <w:b/>
                <w:bCs/>
              </w:rPr>
              <w:t xml:space="preserve">Introduction </w:t>
            </w:r>
            <w:r w:rsidR="006A7395" w:rsidRPr="00C81709">
              <w:rPr>
                <w:b/>
                <w:bCs/>
              </w:rPr>
              <w:t xml:space="preserve">and Foundations </w:t>
            </w:r>
            <w:r w:rsidRPr="00C81709">
              <w:rPr>
                <w:b/>
                <w:bCs/>
              </w:rPr>
              <w:t xml:space="preserve"> </w:t>
            </w:r>
          </w:p>
        </w:tc>
      </w:tr>
      <w:tr w:rsidR="004E7C87" w:rsidRPr="00C81709" w14:paraId="3F56AA54"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46C41" w14:textId="25D9F0B0" w:rsidR="004E7C87" w:rsidRPr="00C81709" w:rsidRDefault="004E7C87" w:rsidP="00B7573B">
            <w:pPr>
              <w:ind w:left="0"/>
              <w:jc w:val="center"/>
            </w:pPr>
            <w:r w:rsidRPr="00C81709">
              <w:t>January 1</w:t>
            </w:r>
            <w:r w:rsidR="0065407D">
              <w:t>4</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5BA59" w14:textId="77777777" w:rsidR="00FD35ED" w:rsidRPr="00C81709" w:rsidRDefault="00FD35ED" w:rsidP="00B7573B">
            <w:pPr>
              <w:ind w:left="0"/>
            </w:pPr>
          </w:p>
          <w:p w14:paraId="3C53990D" w14:textId="77777777" w:rsidR="00FD35ED" w:rsidRPr="00C81709" w:rsidRDefault="00FD35ED" w:rsidP="00B7573B">
            <w:pPr>
              <w:ind w:left="0"/>
            </w:pPr>
            <w:r w:rsidRPr="00C81709">
              <w:t>No readings</w:t>
            </w:r>
          </w:p>
          <w:p w14:paraId="0E75269A" w14:textId="76EBD8B6" w:rsidR="00FD35ED" w:rsidRPr="00C81709" w:rsidRDefault="00FD35ED" w:rsidP="00B7573B">
            <w:pPr>
              <w:ind w:left="0"/>
            </w:pPr>
          </w:p>
        </w:tc>
      </w:tr>
    </w:tbl>
    <w:p w14:paraId="15532328"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4F69A33E" w14:textId="77777777" w:rsidTr="00C52728">
        <w:tc>
          <w:tcPr>
            <w:tcW w:w="1201" w:type="pct"/>
            <w:tcBorders>
              <w:bottom w:val="single" w:sz="4" w:space="0" w:color="auto"/>
            </w:tcBorders>
            <w:shd w:val="clear" w:color="auto" w:fill="FFC000"/>
            <w:vAlign w:val="center"/>
          </w:tcPr>
          <w:p w14:paraId="1BF73915" w14:textId="7ED6A9DE" w:rsidR="004E7C87" w:rsidRPr="00C81709" w:rsidRDefault="004E7C87" w:rsidP="00B7573B">
            <w:pPr>
              <w:ind w:left="0"/>
              <w:jc w:val="center"/>
              <w:rPr>
                <w:b/>
                <w:bCs/>
              </w:rPr>
            </w:pPr>
            <w:r w:rsidRPr="00C81709">
              <w:rPr>
                <w:b/>
                <w:bCs/>
              </w:rPr>
              <w:t>Week 2</w:t>
            </w:r>
          </w:p>
        </w:tc>
        <w:tc>
          <w:tcPr>
            <w:tcW w:w="3799" w:type="pct"/>
            <w:tcBorders>
              <w:bottom w:val="single" w:sz="4" w:space="0" w:color="auto"/>
            </w:tcBorders>
            <w:shd w:val="clear" w:color="auto" w:fill="FFC000"/>
            <w:vAlign w:val="center"/>
          </w:tcPr>
          <w:p w14:paraId="7655AA0D" w14:textId="67D28A7A" w:rsidR="004E7C87" w:rsidRPr="00C81709" w:rsidRDefault="005424F4" w:rsidP="00B7573B">
            <w:pPr>
              <w:ind w:left="0"/>
              <w:jc w:val="center"/>
              <w:rPr>
                <w:b/>
                <w:bCs/>
              </w:rPr>
            </w:pPr>
            <w:r w:rsidRPr="00C81709">
              <w:rPr>
                <w:b/>
                <w:bCs/>
              </w:rPr>
              <w:t>Integrating Law and Psychology</w:t>
            </w:r>
          </w:p>
        </w:tc>
      </w:tr>
      <w:tr w:rsidR="004E7C87" w:rsidRPr="00C81709" w14:paraId="3092244F"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A8585E" w14:textId="779B5B11" w:rsidR="004E7C87" w:rsidRPr="00C81709" w:rsidRDefault="004E7C87" w:rsidP="00B7573B">
            <w:pPr>
              <w:ind w:left="0"/>
              <w:jc w:val="center"/>
            </w:pPr>
            <w:r w:rsidRPr="00C81709">
              <w:t>January 2</w:t>
            </w:r>
            <w:r w:rsidR="0065407D">
              <w:t>1</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6C2279FC" w14:textId="227FB137" w:rsidR="003F435D" w:rsidRPr="00C81709" w:rsidRDefault="003F435D" w:rsidP="00B7573B">
            <w:pPr>
              <w:pStyle w:val="NormalWeb"/>
              <w:spacing w:before="0" w:beforeAutospacing="0" w:after="0" w:afterAutospacing="0"/>
              <w:rPr>
                <w:sz w:val="22"/>
                <w:szCs w:val="22"/>
              </w:rPr>
            </w:pPr>
            <w:r w:rsidRPr="00C81709">
              <w:rPr>
                <w:sz w:val="22"/>
                <w:szCs w:val="22"/>
              </w:rPr>
              <w:t xml:space="preserve">Monahan, J., &amp; Walker, L. (1985). Social authority: Obtaining, evaluating, and establishing social science in law. </w:t>
            </w:r>
            <w:r w:rsidRPr="00C81709">
              <w:rPr>
                <w:rStyle w:val="Emphasis"/>
                <w:sz w:val="22"/>
                <w:szCs w:val="22"/>
              </w:rPr>
              <w:t>University of Pennsylvania Law Review, 134</w:t>
            </w:r>
            <w:r w:rsidRPr="00C81709">
              <w:rPr>
                <w:rStyle w:val="Emphasis"/>
                <w:i w:val="0"/>
                <w:iCs w:val="0"/>
                <w:sz w:val="22"/>
                <w:szCs w:val="22"/>
              </w:rPr>
              <w:t>(3)</w:t>
            </w:r>
            <w:r w:rsidRPr="00C81709">
              <w:rPr>
                <w:sz w:val="22"/>
                <w:szCs w:val="22"/>
              </w:rPr>
              <w:t>, 477–518.</w:t>
            </w:r>
          </w:p>
          <w:p w14:paraId="2D021DC3" w14:textId="77777777" w:rsidR="00805F7B" w:rsidRPr="00C81709" w:rsidRDefault="00805F7B" w:rsidP="00B7573B">
            <w:pPr>
              <w:pStyle w:val="NormalWeb"/>
              <w:spacing w:before="0" w:beforeAutospacing="0" w:after="0" w:afterAutospacing="0"/>
              <w:rPr>
                <w:sz w:val="22"/>
                <w:szCs w:val="22"/>
              </w:rPr>
            </w:pPr>
          </w:p>
          <w:p w14:paraId="22AE20A5" w14:textId="77777777" w:rsidR="003F435D" w:rsidRDefault="003F435D" w:rsidP="00B7573B">
            <w:pPr>
              <w:pStyle w:val="NormalWeb"/>
              <w:spacing w:before="0" w:beforeAutospacing="0" w:after="0" w:afterAutospacing="0"/>
              <w:rPr>
                <w:sz w:val="22"/>
                <w:szCs w:val="22"/>
              </w:rPr>
            </w:pPr>
            <w:r w:rsidRPr="00C81709">
              <w:rPr>
                <w:sz w:val="22"/>
                <w:szCs w:val="22"/>
              </w:rPr>
              <w:t xml:space="preserve">Winick, B. (2006). Therapeutic jurisprudence: Enhancing the relationship between law and psychology. In B. Brooks-Gordon &amp; M. Freeman (Eds.), </w:t>
            </w:r>
            <w:r w:rsidRPr="00C81709">
              <w:rPr>
                <w:rStyle w:val="Emphasis"/>
                <w:sz w:val="22"/>
                <w:szCs w:val="22"/>
              </w:rPr>
              <w:t>Law and psychology: Current legal issues</w:t>
            </w:r>
            <w:r w:rsidRPr="00C81709">
              <w:rPr>
                <w:sz w:val="22"/>
                <w:szCs w:val="22"/>
              </w:rPr>
              <w:t xml:space="preserve"> (pp. 30–48). Oxford University Press.</w:t>
            </w:r>
          </w:p>
          <w:p w14:paraId="3B50F413" w14:textId="77777777" w:rsidR="00B87CAA" w:rsidRPr="00C81709" w:rsidRDefault="00B87CAA" w:rsidP="00B7573B">
            <w:pPr>
              <w:pStyle w:val="NormalWeb"/>
              <w:spacing w:before="0" w:beforeAutospacing="0" w:after="0" w:afterAutospacing="0"/>
              <w:rPr>
                <w:sz w:val="22"/>
                <w:szCs w:val="22"/>
              </w:rPr>
            </w:pPr>
          </w:p>
          <w:p w14:paraId="2E2C4B32" w14:textId="77777777" w:rsidR="003F435D" w:rsidRPr="00C81709" w:rsidRDefault="003F435D" w:rsidP="00B7573B">
            <w:pPr>
              <w:pStyle w:val="NormalWeb"/>
              <w:spacing w:before="0" w:beforeAutospacing="0" w:after="0" w:afterAutospacing="0"/>
              <w:rPr>
                <w:sz w:val="22"/>
                <w:szCs w:val="22"/>
              </w:rPr>
            </w:pPr>
            <w:r w:rsidRPr="00C81709">
              <w:rPr>
                <w:sz w:val="22"/>
                <w:szCs w:val="22"/>
              </w:rPr>
              <w:t xml:space="preserve">Haney, C. (2002). Making law modern: Toward a contextual model of justice. </w:t>
            </w:r>
            <w:r w:rsidRPr="00C81709">
              <w:rPr>
                <w:rStyle w:val="Emphasis"/>
                <w:sz w:val="22"/>
                <w:szCs w:val="22"/>
              </w:rPr>
              <w:t>Psychology, Public Policy, and Law, 8</w:t>
            </w:r>
            <w:r w:rsidRPr="00C81709">
              <w:rPr>
                <w:sz w:val="22"/>
                <w:szCs w:val="22"/>
              </w:rPr>
              <w:t xml:space="preserve">(1), 3–63. </w:t>
            </w:r>
            <w:hyperlink r:id="rId61" w:history="1">
              <w:r w:rsidRPr="00C81709">
                <w:rPr>
                  <w:rStyle w:val="Hyperlink"/>
                  <w:sz w:val="22"/>
                  <w:szCs w:val="22"/>
                </w:rPr>
                <w:t>https://doi.org/10.1037/1076-8971.8.1.3</w:t>
              </w:r>
            </w:hyperlink>
            <w:r w:rsidRPr="00C81709">
              <w:rPr>
                <w:sz w:val="22"/>
                <w:szCs w:val="22"/>
              </w:rPr>
              <w:t xml:space="preserve"> </w:t>
            </w:r>
          </w:p>
          <w:p w14:paraId="3CC94673" w14:textId="77777777" w:rsidR="00805F7B" w:rsidRPr="00C81709" w:rsidRDefault="00805F7B" w:rsidP="00B7573B">
            <w:pPr>
              <w:pStyle w:val="NormalWeb"/>
              <w:spacing w:before="0" w:beforeAutospacing="0" w:after="0" w:afterAutospacing="0"/>
              <w:rPr>
                <w:sz w:val="22"/>
                <w:szCs w:val="22"/>
              </w:rPr>
            </w:pPr>
          </w:p>
          <w:p w14:paraId="299BA547" w14:textId="33C5F7F0" w:rsidR="00302398" w:rsidRDefault="00302398" w:rsidP="00B7573B">
            <w:pPr>
              <w:pStyle w:val="NormalWeb"/>
              <w:spacing w:before="0" w:beforeAutospacing="0" w:after="0" w:afterAutospacing="0"/>
              <w:rPr>
                <w:sz w:val="22"/>
                <w:szCs w:val="22"/>
              </w:rPr>
            </w:pPr>
            <w:r w:rsidRPr="00302398">
              <w:rPr>
                <w:sz w:val="22"/>
                <w:szCs w:val="22"/>
              </w:rPr>
              <w:t xml:space="preserve">Wells, G. L. (2005). Helping experimental psychology affect legal policy. </w:t>
            </w:r>
            <w:r w:rsidRPr="00302398">
              <w:rPr>
                <w:i/>
                <w:iCs/>
                <w:sz w:val="22"/>
                <w:szCs w:val="22"/>
              </w:rPr>
              <w:t>Psychology and law: An empirical perspective</w:t>
            </w:r>
            <w:r w:rsidRPr="00302398">
              <w:rPr>
                <w:sz w:val="22"/>
                <w:szCs w:val="22"/>
              </w:rPr>
              <w:t>, 483-500.</w:t>
            </w:r>
          </w:p>
          <w:p w14:paraId="5168DC6A" w14:textId="77777777" w:rsidR="00302398" w:rsidRDefault="00302398" w:rsidP="00B7573B">
            <w:pPr>
              <w:pStyle w:val="NormalWeb"/>
              <w:spacing w:before="0" w:beforeAutospacing="0" w:after="0" w:afterAutospacing="0"/>
              <w:rPr>
                <w:sz w:val="22"/>
                <w:szCs w:val="22"/>
              </w:rPr>
            </w:pPr>
          </w:p>
          <w:p w14:paraId="17DA6645" w14:textId="2A469CC3" w:rsidR="00302398" w:rsidRPr="00C81709" w:rsidRDefault="00302398" w:rsidP="00B7573B">
            <w:pPr>
              <w:pStyle w:val="NormalWeb"/>
              <w:spacing w:before="0" w:beforeAutospacing="0" w:after="0" w:afterAutospacing="0"/>
              <w:rPr>
                <w:sz w:val="22"/>
                <w:szCs w:val="22"/>
              </w:rPr>
            </w:pPr>
            <w:r w:rsidRPr="00302398">
              <w:rPr>
                <w:sz w:val="22"/>
                <w:szCs w:val="22"/>
              </w:rPr>
              <w:t>Gilfoyle, N., &amp; Dvoskin, J. A. (2017). APA’s </w:t>
            </w:r>
            <w:r w:rsidRPr="00302398">
              <w:rPr>
                <w:i/>
                <w:iCs/>
                <w:sz w:val="22"/>
                <w:szCs w:val="22"/>
              </w:rPr>
              <w:t>amicus curiae</w:t>
            </w:r>
            <w:r w:rsidRPr="00302398">
              <w:rPr>
                <w:sz w:val="22"/>
                <w:szCs w:val="22"/>
              </w:rPr>
              <w:t> program: Bringing psychological research to judicial decisions. </w:t>
            </w:r>
            <w:r w:rsidRPr="00302398">
              <w:rPr>
                <w:i/>
                <w:iCs/>
                <w:sz w:val="22"/>
                <w:szCs w:val="22"/>
              </w:rPr>
              <w:t>American Psychologist, 72</w:t>
            </w:r>
            <w:r w:rsidRPr="00302398">
              <w:rPr>
                <w:sz w:val="22"/>
                <w:szCs w:val="22"/>
              </w:rPr>
              <w:t>(8), 753–763. </w:t>
            </w:r>
            <w:hyperlink r:id="rId62" w:tgtFrame="_blank" w:history="1">
              <w:r w:rsidRPr="00302398">
                <w:rPr>
                  <w:rStyle w:val="Hyperlink"/>
                  <w:sz w:val="22"/>
                  <w:szCs w:val="22"/>
                </w:rPr>
                <w:t>https://doi.org/10.1037/amp0000221</w:t>
              </w:r>
            </w:hyperlink>
          </w:p>
        </w:tc>
      </w:tr>
    </w:tbl>
    <w:p w14:paraId="65197054"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75A0FFE5" w14:textId="77777777" w:rsidTr="00C52728">
        <w:tc>
          <w:tcPr>
            <w:tcW w:w="1201" w:type="pct"/>
            <w:tcBorders>
              <w:bottom w:val="single" w:sz="4" w:space="0" w:color="auto"/>
            </w:tcBorders>
            <w:shd w:val="clear" w:color="auto" w:fill="FFC000"/>
            <w:vAlign w:val="center"/>
          </w:tcPr>
          <w:p w14:paraId="6000ED20" w14:textId="36A75378" w:rsidR="004E7C87" w:rsidRPr="00C81709" w:rsidRDefault="004E7C87" w:rsidP="00B7573B">
            <w:pPr>
              <w:ind w:left="0"/>
              <w:jc w:val="center"/>
              <w:rPr>
                <w:b/>
                <w:bCs/>
              </w:rPr>
            </w:pPr>
            <w:r w:rsidRPr="00C81709">
              <w:rPr>
                <w:b/>
                <w:bCs/>
              </w:rPr>
              <w:t>Week 3</w:t>
            </w:r>
          </w:p>
        </w:tc>
        <w:tc>
          <w:tcPr>
            <w:tcW w:w="3799" w:type="pct"/>
            <w:tcBorders>
              <w:bottom w:val="single" w:sz="4" w:space="0" w:color="auto"/>
            </w:tcBorders>
            <w:shd w:val="clear" w:color="auto" w:fill="FFC000"/>
            <w:vAlign w:val="center"/>
          </w:tcPr>
          <w:p w14:paraId="1E95D88B" w14:textId="07A4CDCD" w:rsidR="004E7C87" w:rsidRPr="00C81709" w:rsidRDefault="00A73BC4" w:rsidP="00B7573B">
            <w:pPr>
              <w:ind w:left="0"/>
              <w:jc w:val="center"/>
              <w:rPr>
                <w:b/>
                <w:bCs/>
              </w:rPr>
            </w:pPr>
            <w:r>
              <w:rPr>
                <w:b/>
                <w:bCs/>
              </w:rPr>
              <w:t>Legal Actors: Attorneys</w:t>
            </w:r>
          </w:p>
        </w:tc>
      </w:tr>
      <w:tr w:rsidR="004E7C87" w:rsidRPr="00C81709" w14:paraId="2B080A82"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5E542" w14:textId="3EDAE82D" w:rsidR="004E7C87" w:rsidRPr="00C81709" w:rsidRDefault="004E7C87" w:rsidP="00B7573B">
            <w:pPr>
              <w:ind w:left="0"/>
              <w:jc w:val="center"/>
            </w:pPr>
            <w:r w:rsidRPr="00C81709">
              <w:t>January 2</w:t>
            </w:r>
            <w:r w:rsidR="0065407D">
              <w:t>8</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1186DB76" w14:textId="7D9DFDA1" w:rsidR="00302398" w:rsidRDefault="00302398" w:rsidP="00B7573B">
            <w:pPr>
              <w:pStyle w:val="NormalWeb"/>
              <w:spacing w:before="0" w:beforeAutospacing="0" w:after="0" w:afterAutospacing="0"/>
              <w:rPr>
                <w:sz w:val="22"/>
                <w:szCs w:val="22"/>
              </w:rPr>
            </w:pPr>
            <w:r w:rsidRPr="00302398">
              <w:rPr>
                <w:sz w:val="22"/>
                <w:szCs w:val="22"/>
              </w:rPr>
              <w:t>Goodman-Delahunty, J., Granhag, P. A., Hartwig, M., &amp; Loftus, E. F. (2010). Insightful or wishful: Lawyers' ability to predict case outcomes. </w:t>
            </w:r>
            <w:r w:rsidRPr="00302398">
              <w:rPr>
                <w:i/>
                <w:iCs/>
                <w:sz w:val="22"/>
                <w:szCs w:val="22"/>
              </w:rPr>
              <w:t>Psychology, Public Policy, and Law</w:t>
            </w:r>
            <w:r w:rsidRPr="00302398">
              <w:rPr>
                <w:sz w:val="22"/>
                <w:szCs w:val="22"/>
              </w:rPr>
              <w:t>, </w:t>
            </w:r>
            <w:r w:rsidRPr="00302398">
              <w:rPr>
                <w:i/>
                <w:iCs/>
                <w:sz w:val="22"/>
                <w:szCs w:val="22"/>
              </w:rPr>
              <w:t>16</w:t>
            </w:r>
            <w:r w:rsidRPr="00302398">
              <w:rPr>
                <w:sz w:val="22"/>
                <w:szCs w:val="22"/>
              </w:rPr>
              <w:t>(2), 133</w:t>
            </w:r>
            <w:r>
              <w:rPr>
                <w:sz w:val="22"/>
                <w:szCs w:val="22"/>
              </w:rPr>
              <w:t>–157.</w:t>
            </w:r>
          </w:p>
          <w:p w14:paraId="11D9AC31" w14:textId="77777777" w:rsidR="00302398" w:rsidRDefault="00302398" w:rsidP="00B7573B">
            <w:pPr>
              <w:pStyle w:val="NormalWeb"/>
              <w:spacing w:before="0" w:beforeAutospacing="0" w:after="0" w:afterAutospacing="0"/>
              <w:rPr>
                <w:sz w:val="22"/>
                <w:szCs w:val="22"/>
              </w:rPr>
            </w:pPr>
          </w:p>
          <w:p w14:paraId="7B2EA03A" w14:textId="46A33376" w:rsidR="00302398" w:rsidRDefault="00302398" w:rsidP="00B7573B">
            <w:pPr>
              <w:pStyle w:val="NormalWeb"/>
              <w:spacing w:before="0" w:beforeAutospacing="0" w:after="0" w:afterAutospacing="0"/>
              <w:rPr>
                <w:sz w:val="22"/>
                <w:szCs w:val="22"/>
              </w:rPr>
            </w:pPr>
            <w:r w:rsidRPr="00302398">
              <w:rPr>
                <w:sz w:val="22"/>
                <w:szCs w:val="22"/>
              </w:rPr>
              <w:lastRenderedPageBreak/>
              <w:t>Gershowitz, A. M., &amp; Killinger, L. R. (2011). The state (never) rests: How excessive prosecutorial caseloads harm criminal defendants. </w:t>
            </w:r>
            <w:r w:rsidRPr="00302398">
              <w:rPr>
                <w:i/>
                <w:iCs/>
                <w:sz w:val="22"/>
                <w:szCs w:val="22"/>
              </w:rPr>
              <w:t>N</w:t>
            </w:r>
            <w:r w:rsidR="00B87CAA">
              <w:rPr>
                <w:i/>
                <w:iCs/>
                <w:sz w:val="22"/>
                <w:szCs w:val="22"/>
              </w:rPr>
              <w:t>orth</w:t>
            </w:r>
            <w:r w:rsidRPr="00302398">
              <w:rPr>
                <w:i/>
                <w:iCs/>
                <w:sz w:val="22"/>
                <w:szCs w:val="22"/>
              </w:rPr>
              <w:t>w</w:t>
            </w:r>
            <w:r w:rsidR="00B87CAA">
              <w:rPr>
                <w:i/>
                <w:iCs/>
                <w:sz w:val="22"/>
                <w:szCs w:val="22"/>
              </w:rPr>
              <w:t>estern</w:t>
            </w:r>
            <w:r w:rsidRPr="00302398">
              <w:rPr>
                <w:i/>
                <w:iCs/>
                <w:sz w:val="22"/>
                <w:szCs w:val="22"/>
              </w:rPr>
              <w:t xml:space="preserve"> U</w:t>
            </w:r>
            <w:r w:rsidR="00B87CAA">
              <w:rPr>
                <w:i/>
                <w:iCs/>
                <w:sz w:val="22"/>
                <w:szCs w:val="22"/>
              </w:rPr>
              <w:t xml:space="preserve">niversity </w:t>
            </w:r>
            <w:r w:rsidRPr="00302398">
              <w:rPr>
                <w:i/>
                <w:iCs/>
                <w:sz w:val="22"/>
                <w:szCs w:val="22"/>
              </w:rPr>
              <w:t>L</w:t>
            </w:r>
            <w:r w:rsidR="00B87CAA">
              <w:rPr>
                <w:i/>
                <w:iCs/>
                <w:sz w:val="22"/>
                <w:szCs w:val="22"/>
              </w:rPr>
              <w:t>aw</w:t>
            </w:r>
            <w:r w:rsidRPr="00302398">
              <w:rPr>
                <w:i/>
                <w:iCs/>
                <w:sz w:val="22"/>
                <w:szCs w:val="22"/>
              </w:rPr>
              <w:t xml:space="preserve"> Rev</w:t>
            </w:r>
            <w:r w:rsidR="00B87CAA">
              <w:rPr>
                <w:i/>
                <w:iCs/>
                <w:sz w:val="22"/>
                <w:szCs w:val="22"/>
              </w:rPr>
              <w:t>iew</w:t>
            </w:r>
            <w:r w:rsidRPr="00302398">
              <w:rPr>
                <w:sz w:val="22"/>
                <w:szCs w:val="22"/>
              </w:rPr>
              <w:t>, </w:t>
            </w:r>
            <w:r w:rsidRPr="00302398">
              <w:rPr>
                <w:i/>
                <w:iCs/>
                <w:sz w:val="22"/>
                <w:szCs w:val="22"/>
              </w:rPr>
              <w:t>105</w:t>
            </w:r>
            <w:r w:rsidRPr="00302398">
              <w:rPr>
                <w:sz w:val="22"/>
                <w:szCs w:val="22"/>
              </w:rPr>
              <w:t>, 261</w:t>
            </w:r>
            <w:r>
              <w:rPr>
                <w:sz w:val="22"/>
                <w:szCs w:val="22"/>
              </w:rPr>
              <w:t>–302</w:t>
            </w:r>
            <w:r w:rsidRPr="00302398">
              <w:rPr>
                <w:sz w:val="22"/>
                <w:szCs w:val="22"/>
              </w:rPr>
              <w:t>.</w:t>
            </w:r>
          </w:p>
          <w:p w14:paraId="248849A5" w14:textId="77777777" w:rsidR="00302398" w:rsidRDefault="00302398" w:rsidP="00B7573B">
            <w:pPr>
              <w:pStyle w:val="NormalWeb"/>
              <w:spacing w:before="0" w:beforeAutospacing="0" w:after="0" w:afterAutospacing="0"/>
              <w:rPr>
                <w:sz w:val="22"/>
                <w:szCs w:val="22"/>
              </w:rPr>
            </w:pPr>
          </w:p>
          <w:p w14:paraId="4CB802CA" w14:textId="7405549C" w:rsidR="00302398" w:rsidRDefault="00302398" w:rsidP="00B7573B">
            <w:pPr>
              <w:pStyle w:val="NormalWeb"/>
              <w:spacing w:before="0" w:beforeAutospacing="0" w:after="0" w:afterAutospacing="0"/>
              <w:rPr>
                <w:sz w:val="22"/>
                <w:szCs w:val="22"/>
              </w:rPr>
            </w:pPr>
            <w:proofErr w:type="spellStart"/>
            <w:r w:rsidRPr="00C81709">
              <w:rPr>
                <w:sz w:val="22"/>
                <w:szCs w:val="22"/>
              </w:rPr>
              <w:t>Kovera</w:t>
            </w:r>
            <w:proofErr w:type="spellEnd"/>
            <w:r w:rsidRPr="00C81709">
              <w:rPr>
                <w:sz w:val="22"/>
                <w:szCs w:val="22"/>
              </w:rPr>
              <w:t xml:space="preserve">, M. B., &amp; Fessinger, M. B. (2023). Prosecutorial misconduct. In D. DeMatteo &amp; K. C. Scherr (Eds.), </w:t>
            </w:r>
            <w:r w:rsidRPr="00C81709">
              <w:rPr>
                <w:rStyle w:val="Emphasis"/>
                <w:sz w:val="22"/>
                <w:szCs w:val="22"/>
              </w:rPr>
              <w:t>The Oxford Handbook of Psychology and Law</w:t>
            </w:r>
            <w:r w:rsidRPr="00C81709">
              <w:rPr>
                <w:sz w:val="22"/>
                <w:szCs w:val="22"/>
              </w:rPr>
              <w:t xml:space="preserve"> (pp. 692–708). Oxford University Press.</w:t>
            </w:r>
          </w:p>
          <w:p w14:paraId="2A70C4D7" w14:textId="77777777" w:rsidR="00302398" w:rsidRDefault="00302398" w:rsidP="00B7573B">
            <w:pPr>
              <w:pStyle w:val="NormalWeb"/>
              <w:spacing w:before="0" w:beforeAutospacing="0" w:after="0" w:afterAutospacing="0"/>
              <w:rPr>
                <w:sz w:val="22"/>
                <w:szCs w:val="22"/>
              </w:rPr>
            </w:pPr>
          </w:p>
          <w:p w14:paraId="3497984A" w14:textId="74418D61" w:rsidR="00011C31" w:rsidRPr="00C81709" w:rsidRDefault="00011C31" w:rsidP="00B7573B">
            <w:pPr>
              <w:pStyle w:val="NormalWeb"/>
              <w:spacing w:before="0" w:beforeAutospacing="0" w:after="0" w:afterAutospacing="0"/>
              <w:rPr>
                <w:sz w:val="22"/>
                <w:szCs w:val="22"/>
              </w:rPr>
            </w:pPr>
            <w:r w:rsidRPr="00C81709">
              <w:rPr>
                <w:sz w:val="22"/>
                <w:szCs w:val="22"/>
              </w:rPr>
              <w:t xml:space="preserve">Reed, K. (2020). The experience of a legal career: Attorneys’ impact on the system and the system's impact on attorneys. </w:t>
            </w:r>
            <w:r w:rsidRPr="00C81709">
              <w:rPr>
                <w:rStyle w:val="Emphasis"/>
                <w:sz w:val="22"/>
                <w:szCs w:val="22"/>
              </w:rPr>
              <w:t>Annual Review of Law and Social Science, 16</w:t>
            </w:r>
            <w:r w:rsidRPr="00C81709">
              <w:rPr>
                <w:sz w:val="22"/>
                <w:szCs w:val="22"/>
              </w:rPr>
              <w:t>(1), 385–404.</w:t>
            </w:r>
            <w:r w:rsidR="003F435D" w:rsidRPr="00C81709">
              <w:rPr>
                <w:sz w:val="22"/>
                <w:szCs w:val="22"/>
              </w:rPr>
              <w:t xml:space="preserve"> </w:t>
            </w:r>
            <w:hyperlink r:id="rId63" w:history="1">
              <w:r w:rsidR="003F435D" w:rsidRPr="00C81709">
                <w:rPr>
                  <w:rStyle w:val="Hyperlink"/>
                  <w:sz w:val="22"/>
                  <w:szCs w:val="22"/>
                </w:rPr>
                <w:t>https://doi.org/10.1146/annurev-lawsocsci-051120-014122</w:t>
              </w:r>
            </w:hyperlink>
            <w:r w:rsidR="003F435D" w:rsidRPr="00C81709">
              <w:rPr>
                <w:sz w:val="22"/>
                <w:szCs w:val="22"/>
              </w:rPr>
              <w:t xml:space="preserve">  </w:t>
            </w:r>
          </w:p>
          <w:p w14:paraId="7FC8D908" w14:textId="77777777" w:rsidR="00302398" w:rsidRDefault="00302398" w:rsidP="00B7573B">
            <w:pPr>
              <w:pStyle w:val="NormalWeb"/>
              <w:spacing w:before="0" w:beforeAutospacing="0" w:after="0" w:afterAutospacing="0"/>
              <w:rPr>
                <w:sz w:val="22"/>
                <w:szCs w:val="22"/>
              </w:rPr>
            </w:pPr>
          </w:p>
          <w:p w14:paraId="0D3E5322" w14:textId="0EF82CA6" w:rsidR="00C81709" w:rsidRPr="00AD4F94" w:rsidRDefault="00302398" w:rsidP="00AD4F94">
            <w:pPr>
              <w:pStyle w:val="NormalWeb"/>
              <w:spacing w:before="0" w:beforeAutospacing="0" w:after="0" w:afterAutospacing="0"/>
              <w:rPr>
                <w:sz w:val="22"/>
                <w:szCs w:val="22"/>
              </w:rPr>
            </w:pPr>
            <w:r w:rsidRPr="00302398">
              <w:rPr>
                <w:sz w:val="22"/>
                <w:szCs w:val="22"/>
              </w:rPr>
              <w:t>Fountain, E., &amp; Woolard, J. L. (2016). The capacity for effective relationships among attorneys, juvenile clients, and parents. </w:t>
            </w:r>
            <w:r w:rsidRPr="00302398">
              <w:rPr>
                <w:i/>
                <w:iCs/>
                <w:sz w:val="22"/>
                <w:szCs w:val="22"/>
              </w:rPr>
              <w:t>Ohio S</w:t>
            </w:r>
            <w:r>
              <w:rPr>
                <w:i/>
                <w:iCs/>
                <w:sz w:val="22"/>
                <w:szCs w:val="22"/>
              </w:rPr>
              <w:t>tate</w:t>
            </w:r>
            <w:r w:rsidRPr="00302398">
              <w:rPr>
                <w:i/>
                <w:iCs/>
                <w:sz w:val="22"/>
                <w:szCs w:val="22"/>
              </w:rPr>
              <w:t xml:space="preserve"> J</w:t>
            </w:r>
            <w:r>
              <w:rPr>
                <w:i/>
                <w:iCs/>
                <w:sz w:val="22"/>
                <w:szCs w:val="22"/>
              </w:rPr>
              <w:t>ournal of</w:t>
            </w:r>
            <w:r w:rsidRPr="00302398">
              <w:rPr>
                <w:i/>
                <w:iCs/>
                <w:sz w:val="22"/>
                <w:szCs w:val="22"/>
              </w:rPr>
              <w:t xml:space="preserve"> Cri</w:t>
            </w:r>
            <w:r>
              <w:rPr>
                <w:i/>
                <w:iCs/>
                <w:sz w:val="22"/>
                <w:szCs w:val="22"/>
              </w:rPr>
              <w:t>minal</w:t>
            </w:r>
            <w:r w:rsidRPr="00302398">
              <w:rPr>
                <w:i/>
                <w:iCs/>
                <w:sz w:val="22"/>
                <w:szCs w:val="22"/>
              </w:rPr>
              <w:t xml:space="preserve"> L</w:t>
            </w:r>
            <w:r>
              <w:rPr>
                <w:i/>
                <w:iCs/>
                <w:sz w:val="22"/>
                <w:szCs w:val="22"/>
              </w:rPr>
              <w:t>aw</w:t>
            </w:r>
            <w:r w:rsidRPr="00302398">
              <w:rPr>
                <w:sz w:val="22"/>
                <w:szCs w:val="22"/>
              </w:rPr>
              <w:t>, </w:t>
            </w:r>
            <w:r w:rsidRPr="00302398">
              <w:rPr>
                <w:i/>
                <w:iCs/>
                <w:sz w:val="22"/>
                <w:szCs w:val="22"/>
              </w:rPr>
              <w:t>14</w:t>
            </w:r>
            <w:r w:rsidRPr="00302398">
              <w:rPr>
                <w:sz w:val="22"/>
                <w:szCs w:val="22"/>
              </w:rPr>
              <w:t>, 493</w:t>
            </w:r>
            <w:r>
              <w:rPr>
                <w:sz w:val="22"/>
                <w:szCs w:val="22"/>
              </w:rPr>
              <w:t>–520</w:t>
            </w:r>
            <w:r w:rsidRPr="00302398">
              <w:rPr>
                <w:sz w:val="22"/>
                <w:szCs w:val="22"/>
              </w:rPr>
              <w:t>.</w:t>
            </w:r>
          </w:p>
        </w:tc>
      </w:tr>
    </w:tbl>
    <w:p w14:paraId="731AA38A"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A9644D" w:rsidRPr="00C81709" w14:paraId="6C32F7D7" w14:textId="77777777" w:rsidTr="00C52728">
        <w:tc>
          <w:tcPr>
            <w:tcW w:w="1201" w:type="pct"/>
            <w:tcBorders>
              <w:bottom w:val="single" w:sz="4" w:space="0" w:color="auto"/>
            </w:tcBorders>
            <w:shd w:val="clear" w:color="auto" w:fill="FFC000"/>
            <w:vAlign w:val="center"/>
          </w:tcPr>
          <w:p w14:paraId="6518905F" w14:textId="41875861" w:rsidR="00A9644D" w:rsidRPr="00C81709" w:rsidRDefault="00A9644D" w:rsidP="00B7573B">
            <w:pPr>
              <w:ind w:left="0"/>
              <w:jc w:val="center"/>
              <w:rPr>
                <w:b/>
                <w:bCs/>
              </w:rPr>
            </w:pPr>
            <w:r w:rsidRPr="00C81709">
              <w:rPr>
                <w:b/>
                <w:bCs/>
              </w:rPr>
              <w:t>Week 4</w:t>
            </w:r>
          </w:p>
        </w:tc>
        <w:tc>
          <w:tcPr>
            <w:tcW w:w="3799" w:type="pct"/>
            <w:tcBorders>
              <w:bottom w:val="single" w:sz="4" w:space="0" w:color="auto"/>
            </w:tcBorders>
            <w:shd w:val="clear" w:color="auto" w:fill="FFC000"/>
            <w:vAlign w:val="center"/>
          </w:tcPr>
          <w:p w14:paraId="7A6768F8" w14:textId="18B97189" w:rsidR="00A9644D" w:rsidRPr="00C81709" w:rsidRDefault="00A73BC4" w:rsidP="00B7573B">
            <w:pPr>
              <w:ind w:left="0"/>
              <w:jc w:val="center"/>
              <w:rPr>
                <w:b/>
                <w:bCs/>
              </w:rPr>
            </w:pPr>
            <w:r>
              <w:rPr>
                <w:b/>
                <w:bCs/>
              </w:rPr>
              <w:t>Legal Actors: Judges</w:t>
            </w:r>
          </w:p>
        </w:tc>
      </w:tr>
      <w:tr w:rsidR="00A9644D" w:rsidRPr="00C81709" w14:paraId="60FC8E03"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5AD5C8" w14:textId="47703E59" w:rsidR="00A9644D" w:rsidRPr="00C81709" w:rsidRDefault="00A9644D" w:rsidP="00B7573B">
            <w:pPr>
              <w:ind w:left="0"/>
              <w:jc w:val="center"/>
            </w:pPr>
            <w:r w:rsidRPr="00C81709">
              <w:t xml:space="preserve">February </w:t>
            </w:r>
            <w:r w:rsidR="0028507B">
              <w:t>4</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5AF9CAE0" w14:textId="77777777" w:rsidR="00A73BC4" w:rsidRPr="00FB1DC0" w:rsidRDefault="00A73BC4" w:rsidP="00A73BC4">
            <w:pPr>
              <w:pStyle w:val="NormalWeb"/>
              <w:spacing w:before="0" w:beforeAutospacing="0" w:after="0" w:afterAutospacing="0"/>
              <w:rPr>
                <w:sz w:val="22"/>
                <w:szCs w:val="22"/>
              </w:rPr>
            </w:pPr>
            <w:r w:rsidRPr="00FB1DC0">
              <w:rPr>
                <w:sz w:val="22"/>
                <w:szCs w:val="22"/>
              </w:rPr>
              <w:t xml:space="preserve">Guthrie, C., Rachlinski, J. J., &amp; Wistrich, A. J. (2000). Inside the judicial mind. </w:t>
            </w:r>
            <w:r w:rsidRPr="00FB1DC0">
              <w:rPr>
                <w:rStyle w:val="Emphasis"/>
                <w:sz w:val="22"/>
                <w:szCs w:val="22"/>
              </w:rPr>
              <w:t>Cornell Law Review, 86</w:t>
            </w:r>
            <w:r w:rsidRPr="00FB1DC0">
              <w:rPr>
                <w:sz w:val="22"/>
                <w:szCs w:val="22"/>
              </w:rPr>
              <w:t>, 777–830.</w:t>
            </w:r>
          </w:p>
          <w:p w14:paraId="3BE8DCE0" w14:textId="77777777" w:rsidR="00A73BC4" w:rsidRPr="00FB1DC0" w:rsidRDefault="00A73BC4" w:rsidP="00A73BC4">
            <w:pPr>
              <w:pStyle w:val="NormalWeb"/>
              <w:spacing w:before="0" w:beforeAutospacing="0" w:after="0" w:afterAutospacing="0"/>
              <w:rPr>
                <w:sz w:val="22"/>
                <w:szCs w:val="22"/>
              </w:rPr>
            </w:pPr>
          </w:p>
          <w:p w14:paraId="2BD9BB79" w14:textId="6F6E4D9F" w:rsidR="00A73BC4" w:rsidRPr="00FB1DC0" w:rsidRDefault="00A73BC4" w:rsidP="00A73BC4">
            <w:pPr>
              <w:pStyle w:val="NormalWeb"/>
              <w:spacing w:before="0" w:beforeAutospacing="0" w:after="0" w:afterAutospacing="0"/>
              <w:rPr>
                <w:sz w:val="22"/>
                <w:szCs w:val="22"/>
              </w:rPr>
            </w:pPr>
            <w:r w:rsidRPr="00FB1DC0">
              <w:rPr>
                <w:sz w:val="22"/>
                <w:szCs w:val="22"/>
              </w:rPr>
              <w:t xml:space="preserve">Eisenberg, T. E., et al. (2005). Judge-jury agreement in criminal cases: A partial replication of Kalven and Zeisel’s </w:t>
            </w:r>
            <w:r w:rsidRPr="00FB1DC0">
              <w:rPr>
                <w:rStyle w:val="Emphasis"/>
                <w:sz w:val="22"/>
                <w:szCs w:val="22"/>
              </w:rPr>
              <w:t>The American Jury</w:t>
            </w:r>
            <w:r w:rsidRPr="00FB1DC0">
              <w:rPr>
                <w:sz w:val="22"/>
                <w:szCs w:val="22"/>
              </w:rPr>
              <w:t xml:space="preserve">. </w:t>
            </w:r>
            <w:r w:rsidRPr="00FB1DC0">
              <w:rPr>
                <w:rStyle w:val="Emphasis"/>
                <w:sz w:val="22"/>
                <w:szCs w:val="22"/>
              </w:rPr>
              <w:t>Journal of Empirical Legal Studies, 2</w:t>
            </w:r>
            <w:r w:rsidRPr="00FB1DC0">
              <w:rPr>
                <w:sz w:val="22"/>
                <w:szCs w:val="22"/>
              </w:rPr>
              <w:t xml:space="preserve">(1), 171–207. </w:t>
            </w:r>
            <w:hyperlink r:id="rId64" w:history="1">
              <w:r w:rsidRPr="00FB1DC0">
                <w:rPr>
                  <w:rStyle w:val="Hyperlink"/>
                  <w:sz w:val="22"/>
                  <w:szCs w:val="22"/>
                </w:rPr>
                <w:t>https://doi.org/10.1111/j.1740-1461.2005.00035.x</w:t>
              </w:r>
            </w:hyperlink>
          </w:p>
          <w:p w14:paraId="072D9C56" w14:textId="77777777" w:rsidR="00A73BC4" w:rsidRPr="00FB1DC0" w:rsidRDefault="00A73BC4" w:rsidP="00A73BC4">
            <w:pPr>
              <w:pStyle w:val="NormalWeb"/>
              <w:spacing w:before="0" w:beforeAutospacing="0" w:after="0" w:afterAutospacing="0"/>
              <w:rPr>
                <w:sz w:val="22"/>
                <w:szCs w:val="22"/>
              </w:rPr>
            </w:pPr>
          </w:p>
          <w:p w14:paraId="7F7DB300" w14:textId="35119893" w:rsidR="00302398" w:rsidRPr="00FB1DC0" w:rsidRDefault="00302398" w:rsidP="00A73BC4">
            <w:pPr>
              <w:pStyle w:val="NormalWeb"/>
              <w:spacing w:before="0" w:beforeAutospacing="0" w:after="0" w:afterAutospacing="0"/>
              <w:rPr>
                <w:sz w:val="22"/>
                <w:szCs w:val="22"/>
              </w:rPr>
            </w:pPr>
            <w:r w:rsidRPr="00FB1DC0">
              <w:rPr>
                <w:sz w:val="22"/>
                <w:szCs w:val="22"/>
              </w:rPr>
              <w:t xml:space="preserve">Wistrich, A. J., </w:t>
            </w:r>
            <w:proofErr w:type="spellStart"/>
            <w:r w:rsidRPr="00FB1DC0">
              <w:rPr>
                <w:sz w:val="22"/>
                <w:szCs w:val="22"/>
              </w:rPr>
              <w:t>Rachlinski</w:t>
            </w:r>
            <w:proofErr w:type="spellEnd"/>
            <w:r w:rsidRPr="00FB1DC0">
              <w:rPr>
                <w:sz w:val="22"/>
                <w:szCs w:val="22"/>
              </w:rPr>
              <w:t>, J. J., &amp; Guthrie, C. (2014). Heart versus head: Do judges follow the law o</w:t>
            </w:r>
            <w:r w:rsidR="00C03F50">
              <w:rPr>
                <w:sz w:val="22"/>
                <w:szCs w:val="22"/>
              </w:rPr>
              <w:t>r</w:t>
            </w:r>
            <w:r w:rsidRPr="00FB1DC0">
              <w:rPr>
                <w:sz w:val="22"/>
                <w:szCs w:val="22"/>
              </w:rPr>
              <w:t xml:space="preserve"> follow their feelings. </w:t>
            </w:r>
            <w:r w:rsidRPr="00FB1DC0">
              <w:rPr>
                <w:i/>
                <w:iCs/>
                <w:sz w:val="22"/>
                <w:szCs w:val="22"/>
              </w:rPr>
              <w:t>Texas Law Review</w:t>
            </w:r>
            <w:r w:rsidRPr="00FB1DC0">
              <w:rPr>
                <w:sz w:val="22"/>
                <w:szCs w:val="22"/>
              </w:rPr>
              <w:t>, </w:t>
            </w:r>
            <w:r w:rsidRPr="00FB1DC0">
              <w:rPr>
                <w:i/>
                <w:iCs/>
                <w:sz w:val="22"/>
                <w:szCs w:val="22"/>
              </w:rPr>
              <w:t>93</w:t>
            </w:r>
            <w:r w:rsidRPr="00FB1DC0">
              <w:rPr>
                <w:sz w:val="22"/>
                <w:szCs w:val="22"/>
              </w:rPr>
              <w:t>, 855</w:t>
            </w:r>
            <w:r w:rsidR="00BF3C11" w:rsidRPr="00FB1DC0">
              <w:rPr>
                <w:sz w:val="22"/>
                <w:szCs w:val="22"/>
              </w:rPr>
              <w:t>–924</w:t>
            </w:r>
            <w:r w:rsidRPr="00FB1DC0">
              <w:rPr>
                <w:sz w:val="22"/>
                <w:szCs w:val="22"/>
              </w:rPr>
              <w:t>.</w:t>
            </w:r>
          </w:p>
          <w:p w14:paraId="588F621D" w14:textId="77777777" w:rsidR="00302398" w:rsidRPr="00FB1DC0" w:rsidRDefault="00302398" w:rsidP="00A73BC4">
            <w:pPr>
              <w:pStyle w:val="NormalWeb"/>
              <w:spacing w:before="0" w:beforeAutospacing="0" w:after="0" w:afterAutospacing="0"/>
              <w:rPr>
                <w:sz w:val="22"/>
                <w:szCs w:val="22"/>
              </w:rPr>
            </w:pPr>
          </w:p>
          <w:p w14:paraId="6773CFEC" w14:textId="789C7EE8" w:rsidR="00A73BC4" w:rsidRPr="00C81709" w:rsidRDefault="00A73BC4" w:rsidP="00B7573B">
            <w:pPr>
              <w:pStyle w:val="NormalWeb"/>
              <w:spacing w:before="0" w:beforeAutospacing="0" w:after="0" w:afterAutospacing="0"/>
              <w:rPr>
                <w:sz w:val="22"/>
                <w:szCs w:val="22"/>
              </w:rPr>
            </w:pPr>
            <w:r w:rsidRPr="00FB1DC0">
              <w:rPr>
                <w:sz w:val="22"/>
                <w:szCs w:val="22"/>
              </w:rPr>
              <w:t>Jacobi, T., &amp; Schweers, D. (2017). Justice, interrupted: The effect of gender, ideology, and seniority at Supreme Court oral arguments. </w:t>
            </w:r>
            <w:r w:rsidRPr="00FB1DC0">
              <w:rPr>
                <w:i/>
                <w:iCs/>
                <w:sz w:val="22"/>
                <w:szCs w:val="22"/>
              </w:rPr>
              <w:t>Virginia Law Review</w:t>
            </w:r>
            <w:r w:rsidRPr="00FB1DC0">
              <w:rPr>
                <w:sz w:val="22"/>
                <w:szCs w:val="22"/>
              </w:rPr>
              <w:t>, </w:t>
            </w:r>
            <w:r w:rsidRPr="00FB1DC0">
              <w:rPr>
                <w:i/>
                <w:iCs/>
                <w:sz w:val="22"/>
                <w:szCs w:val="22"/>
              </w:rPr>
              <w:t>103</w:t>
            </w:r>
            <w:r w:rsidRPr="00FB1DC0">
              <w:rPr>
                <w:sz w:val="22"/>
                <w:szCs w:val="22"/>
              </w:rPr>
              <w:t>, 1379–1486.</w:t>
            </w:r>
          </w:p>
        </w:tc>
      </w:tr>
    </w:tbl>
    <w:p w14:paraId="776C14D7"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245F54" w:rsidRPr="00C81709" w14:paraId="4078E7CF" w14:textId="77777777" w:rsidTr="00C52728">
        <w:tc>
          <w:tcPr>
            <w:tcW w:w="1201" w:type="pct"/>
            <w:tcBorders>
              <w:bottom w:val="single" w:sz="4" w:space="0" w:color="auto"/>
            </w:tcBorders>
            <w:shd w:val="clear" w:color="auto" w:fill="FFC000"/>
            <w:vAlign w:val="center"/>
          </w:tcPr>
          <w:p w14:paraId="00458B8D" w14:textId="76D7B545" w:rsidR="00245F54" w:rsidRPr="00C81709" w:rsidRDefault="00245F54" w:rsidP="00245F54">
            <w:pPr>
              <w:ind w:left="0"/>
              <w:jc w:val="center"/>
              <w:rPr>
                <w:b/>
                <w:bCs/>
              </w:rPr>
            </w:pPr>
            <w:r w:rsidRPr="00C81709">
              <w:rPr>
                <w:b/>
                <w:bCs/>
              </w:rPr>
              <w:t xml:space="preserve">Week 5 </w:t>
            </w:r>
          </w:p>
        </w:tc>
        <w:tc>
          <w:tcPr>
            <w:tcW w:w="3799" w:type="pct"/>
            <w:tcBorders>
              <w:bottom w:val="single" w:sz="4" w:space="0" w:color="auto"/>
            </w:tcBorders>
            <w:shd w:val="clear" w:color="auto" w:fill="FFC000"/>
            <w:vAlign w:val="center"/>
          </w:tcPr>
          <w:p w14:paraId="07075C9F" w14:textId="06ABCB19" w:rsidR="00245F54" w:rsidRPr="00C81709" w:rsidRDefault="00245F54" w:rsidP="00245F54">
            <w:pPr>
              <w:ind w:left="0"/>
              <w:jc w:val="center"/>
              <w:rPr>
                <w:b/>
                <w:bCs/>
              </w:rPr>
            </w:pPr>
            <w:r w:rsidRPr="00C81709">
              <w:rPr>
                <w:b/>
                <w:bCs/>
              </w:rPr>
              <w:t xml:space="preserve">Juries: Practices and Processes </w:t>
            </w:r>
          </w:p>
        </w:tc>
      </w:tr>
      <w:tr w:rsidR="00245F54" w:rsidRPr="00C81709" w14:paraId="02B6044A"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1CC6F" w14:textId="0D4A2B69" w:rsidR="00245F54" w:rsidRPr="00C81709" w:rsidRDefault="00245F54" w:rsidP="00245F54">
            <w:pPr>
              <w:ind w:left="0"/>
              <w:jc w:val="center"/>
            </w:pPr>
            <w:r w:rsidRPr="00C81709">
              <w:t>February 1</w:t>
            </w:r>
            <w:r w:rsidR="0028507B">
              <w:t>1</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44DE4540" w14:textId="79616BA5" w:rsidR="00F46375" w:rsidRDefault="00F46375" w:rsidP="00245F54">
            <w:pPr>
              <w:pStyle w:val="NormalWeb"/>
              <w:spacing w:before="0" w:beforeAutospacing="0" w:after="0" w:afterAutospacing="0"/>
              <w:rPr>
                <w:sz w:val="22"/>
                <w:szCs w:val="22"/>
              </w:rPr>
            </w:pPr>
            <w:proofErr w:type="spellStart"/>
            <w:r w:rsidRPr="00F46375">
              <w:rPr>
                <w:sz w:val="22"/>
                <w:szCs w:val="22"/>
              </w:rPr>
              <w:t>Kovera</w:t>
            </w:r>
            <w:proofErr w:type="spellEnd"/>
            <w:r w:rsidRPr="00F46375">
              <w:rPr>
                <w:sz w:val="22"/>
                <w:szCs w:val="22"/>
              </w:rPr>
              <w:t>, M. B., &amp; Levett, L. M. (2015). Jury decision making. In B. L. Cutler &amp; P. A. Zapf (Eds.), </w:t>
            </w:r>
            <w:r w:rsidRPr="00F46375">
              <w:rPr>
                <w:i/>
                <w:iCs/>
                <w:sz w:val="22"/>
                <w:szCs w:val="22"/>
              </w:rPr>
              <w:t>APA handbook of forensic psychology, Vol. 2. Criminal investigation, adjudication, and sentencing outcomes</w:t>
            </w:r>
            <w:r w:rsidRPr="00F46375">
              <w:rPr>
                <w:sz w:val="22"/>
                <w:szCs w:val="22"/>
              </w:rPr>
              <w:t> (pp. 271–311). American Psychological Association. </w:t>
            </w:r>
            <w:hyperlink r:id="rId65" w:tgtFrame="_blank" w:history="1">
              <w:r w:rsidRPr="00F46375">
                <w:rPr>
                  <w:rStyle w:val="Hyperlink"/>
                  <w:sz w:val="22"/>
                  <w:szCs w:val="22"/>
                </w:rPr>
                <w:t>https://doi.org/10.1037/14462-010</w:t>
              </w:r>
            </w:hyperlink>
          </w:p>
          <w:p w14:paraId="0EAD2521" w14:textId="77777777" w:rsidR="00F46375" w:rsidRDefault="00F46375" w:rsidP="00245F54">
            <w:pPr>
              <w:pStyle w:val="NormalWeb"/>
              <w:spacing w:before="0" w:beforeAutospacing="0" w:after="0" w:afterAutospacing="0"/>
              <w:rPr>
                <w:sz w:val="22"/>
                <w:szCs w:val="22"/>
              </w:rPr>
            </w:pPr>
          </w:p>
          <w:p w14:paraId="48978078" w14:textId="77777777" w:rsidR="00245F54" w:rsidRDefault="00245F54" w:rsidP="00245F54">
            <w:pPr>
              <w:pStyle w:val="NormalWeb"/>
              <w:spacing w:before="0" w:beforeAutospacing="0" w:after="0" w:afterAutospacing="0"/>
            </w:pPr>
            <w:r w:rsidRPr="00C81709">
              <w:rPr>
                <w:sz w:val="22"/>
                <w:szCs w:val="22"/>
              </w:rPr>
              <w:t xml:space="preserve">Wilford, M. M., &amp; Bornstein, B. H. (2023). The disappearing trial: How social scientists can help save the jury from extinction. </w:t>
            </w:r>
            <w:r w:rsidRPr="00C81709">
              <w:rPr>
                <w:rStyle w:val="Emphasis"/>
                <w:sz w:val="22"/>
                <w:szCs w:val="22"/>
              </w:rPr>
              <w:t>Psychology, Crime &amp; Law, 29</w:t>
            </w:r>
            <w:r w:rsidRPr="00C81709">
              <w:rPr>
                <w:sz w:val="22"/>
                <w:szCs w:val="22"/>
              </w:rPr>
              <w:t xml:space="preserve">(1), 1–24. </w:t>
            </w:r>
            <w:hyperlink r:id="rId66" w:history="1">
              <w:r w:rsidRPr="00C81709">
                <w:rPr>
                  <w:rStyle w:val="Hyperlink"/>
                  <w:sz w:val="22"/>
                  <w:szCs w:val="22"/>
                </w:rPr>
                <w:t>https://doi.org/10.1080/1068316X.2021.1984482</w:t>
              </w:r>
            </w:hyperlink>
          </w:p>
          <w:p w14:paraId="77285DF9" w14:textId="77777777" w:rsidR="00245F54" w:rsidRDefault="00245F54" w:rsidP="00245F54">
            <w:pPr>
              <w:pStyle w:val="NormalWeb"/>
              <w:spacing w:before="0" w:beforeAutospacing="0" w:after="0" w:afterAutospacing="0"/>
            </w:pPr>
          </w:p>
          <w:p w14:paraId="6146B8B5" w14:textId="77777777" w:rsidR="00FB1DC0" w:rsidRPr="00C81709" w:rsidRDefault="00FB1DC0" w:rsidP="00FB1DC0">
            <w:pPr>
              <w:pStyle w:val="NormalWeb"/>
              <w:spacing w:before="0" w:beforeAutospacing="0" w:after="0" w:afterAutospacing="0"/>
              <w:rPr>
                <w:sz w:val="22"/>
                <w:szCs w:val="22"/>
              </w:rPr>
            </w:pPr>
            <w:r w:rsidRPr="00C81709">
              <w:rPr>
                <w:sz w:val="22"/>
                <w:szCs w:val="22"/>
              </w:rPr>
              <w:t>Batson v. Kentucky, 476 U.S. 79 (1986)</w:t>
            </w:r>
          </w:p>
          <w:p w14:paraId="7128F183" w14:textId="77777777" w:rsidR="00FB1DC0" w:rsidRPr="00C81709" w:rsidRDefault="00FB1DC0" w:rsidP="00FB1DC0">
            <w:pPr>
              <w:pStyle w:val="NormalWeb"/>
              <w:spacing w:before="0" w:beforeAutospacing="0" w:after="0" w:afterAutospacing="0"/>
              <w:rPr>
                <w:sz w:val="22"/>
                <w:szCs w:val="22"/>
              </w:rPr>
            </w:pPr>
          </w:p>
          <w:p w14:paraId="682FB9A0" w14:textId="2EA50303" w:rsidR="00FB1DC0" w:rsidRPr="00FB1DC0" w:rsidRDefault="00FB1DC0" w:rsidP="00245F54">
            <w:pPr>
              <w:pStyle w:val="NormalWeb"/>
              <w:spacing w:before="0" w:beforeAutospacing="0" w:after="0" w:afterAutospacing="0"/>
              <w:rPr>
                <w:rFonts w:eastAsia="Helvetica Neue"/>
                <w:sz w:val="22"/>
                <w:szCs w:val="22"/>
              </w:rPr>
            </w:pPr>
            <w:r w:rsidRPr="00C81709">
              <w:rPr>
                <w:rFonts w:eastAsia="Helvetica Neue"/>
                <w:sz w:val="22"/>
                <w:szCs w:val="22"/>
              </w:rPr>
              <w:t>Foster v. Chatman, 136 S. Ct. 1737 (2016)</w:t>
            </w:r>
          </w:p>
          <w:p w14:paraId="028C73E5" w14:textId="77777777" w:rsidR="00FB1DC0" w:rsidRDefault="00FB1DC0" w:rsidP="00245F54">
            <w:pPr>
              <w:pStyle w:val="NormalWeb"/>
              <w:spacing w:before="0" w:beforeAutospacing="0" w:after="0" w:afterAutospacing="0"/>
            </w:pPr>
          </w:p>
          <w:p w14:paraId="0E08CD3B" w14:textId="7FFAFEBF" w:rsidR="00245F54" w:rsidRPr="00C81709" w:rsidRDefault="00245F54" w:rsidP="00245F54">
            <w:pPr>
              <w:pStyle w:val="NormalWeb"/>
              <w:spacing w:before="0" w:beforeAutospacing="0" w:after="0" w:afterAutospacing="0"/>
              <w:rPr>
                <w:sz w:val="22"/>
                <w:szCs w:val="22"/>
              </w:rPr>
            </w:pPr>
            <w:r w:rsidRPr="00C81709">
              <w:rPr>
                <w:sz w:val="22"/>
                <w:szCs w:val="22"/>
              </w:rPr>
              <w:lastRenderedPageBreak/>
              <w:t xml:space="preserve">Sommers, S. R. (2006). On racial diversity and group decision making: Identifying multiple effects of racial composition on jury deliberations. </w:t>
            </w:r>
            <w:r w:rsidRPr="00C81709">
              <w:rPr>
                <w:rStyle w:val="Emphasis"/>
                <w:sz w:val="22"/>
                <w:szCs w:val="22"/>
              </w:rPr>
              <w:t>Journal of Personality and Social Psychology, 90</w:t>
            </w:r>
            <w:r w:rsidRPr="00C81709">
              <w:rPr>
                <w:sz w:val="22"/>
                <w:szCs w:val="22"/>
              </w:rPr>
              <w:t xml:space="preserve">(4), 597–612. </w:t>
            </w:r>
            <w:hyperlink r:id="rId67" w:history="1">
              <w:r w:rsidRPr="00C81709">
                <w:rPr>
                  <w:rStyle w:val="Hyperlink"/>
                  <w:sz w:val="22"/>
                  <w:szCs w:val="22"/>
                </w:rPr>
                <w:t>https://doi.org/10.1037/0022-3514.90.4.597</w:t>
              </w:r>
            </w:hyperlink>
            <w:r w:rsidRPr="00C81709">
              <w:rPr>
                <w:sz w:val="22"/>
                <w:szCs w:val="22"/>
              </w:rPr>
              <w:t xml:space="preserve"> </w:t>
            </w:r>
          </w:p>
        </w:tc>
      </w:tr>
    </w:tbl>
    <w:p w14:paraId="011AE811" w14:textId="77777777" w:rsidR="004E7C87"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245F54" w:rsidRPr="00C81709" w14:paraId="10BE78F7" w14:textId="77777777" w:rsidTr="00336260">
        <w:tc>
          <w:tcPr>
            <w:tcW w:w="1201" w:type="pct"/>
            <w:tcBorders>
              <w:bottom w:val="single" w:sz="4" w:space="0" w:color="auto"/>
            </w:tcBorders>
            <w:shd w:val="clear" w:color="auto" w:fill="FFC000"/>
            <w:vAlign w:val="center"/>
          </w:tcPr>
          <w:p w14:paraId="21E16DC3" w14:textId="1AD8A4F1" w:rsidR="00245F54" w:rsidRPr="00C81709" w:rsidRDefault="00245F54" w:rsidP="00245F54">
            <w:pPr>
              <w:ind w:left="0"/>
              <w:jc w:val="center"/>
              <w:rPr>
                <w:b/>
                <w:bCs/>
              </w:rPr>
            </w:pPr>
            <w:r w:rsidRPr="00C81709">
              <w:rPr>
                <w:b/>
                <w:bCs/>
              </w:rPr>
              <w:t xml:space="preserve">Week </w:t>
            </w:r>
            <w:r>
              <w:rPr>
                <w:b/>
                <w:bCs/>
              </w:rPr>
              <w:t>6</w:t>
            </w:r>
          </w:p>
        </w:tc>
        <w:tc>
          <w:tcPr>
            <w:tcW w:w="3799" w:type="pct"/>
            <w:tcBorders>
              <w:bottom w:val="single" w:sz="4" w:space="0" w:color="auto"/>
            </w:tcBorders>
            <w:shd w:val="clear" w:color="auto" w:fill="FFC000"/>
            <w:vAlign w:val="center"/>
          </w:tcPr>
          <w:p w14:paraId="603C9F77" w14:textId="079B3B87" w:rsidR="00245F54" w:rsidRPr="00C81709" w:rsidRDefault="00245F54" w:rsidP="00245F54">
            <w:pPr>
              <w:ind w:left="0"/>
              <w:jc w:val="center"/>
              <w:rPr>
                <w:b/>
                <w:bCs/>
              </w:rPr>
            </w:pPr>
            <w:r w:rsidRPr="00C81709">
              <w:rPr>
                <w:b/>
                <w:bCs/>
              </w:rPr>
              <w:t>Juries: Verdict</w:t>
            </w:r>
            <w:r w:rsidR="00706511">
              <w:rPr>
                <w:b/>
                <w:bCs/>
              </w:rPr>
              <w:t xml:space="preserve"> and </w:t>
            </w:r>
            <w:r w:rsidRPr="00C81709">
              <w:rPr>
                <w:b/>
                <w:bCs/>
              </w:rPr>
              <w:t>Sentencing Decisions</w:t>
            </w:r>
          </w:p>
        </w:tc>
      </w:tr>
      <w:tr w:rsidR="00245F54" w:rsidRPr="00C81709" w14:paraId="432EF35B" w14:textId="77777777" w:rsidTr="00336260">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33624F" w14:textId="73861494" w:rsidR="00245F54" w:rsidRPr="00C81709" w:rsidRDefault="00245F54" w:rsidP="00245F54">
            <w:pPr>
              <w:ind w:left="0"/>
              <w:jc w:val="center"/>
            </w:pPr>
            <w:r w:rsidRPr="00C81709">
              <w:t xml:space="preserve">February </w:t>
            </w:r>
            <w:r>
              <w:t>1</w:t>
            </w:r>
            <w:r w:rsidR="0028507B">
              <w:t>8</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66EAD3C2" w14:textId="59CA9BC8" w:rsidR="00F46375" w:rsidRDefault="00706511" w:rsidP="00245F54">
            <w:pPr>
              <w:pStyle w:val="NormalWeb"/>
              <w:spacing w:before="0" w:beforeAutospacing="0" w:after="0" w:afterAutospacing="0"/>
              <w:rPr>
                <w:sz w:val="22"/>
                <w:szCs w:val="22"/>
              </w:rPr>
            </w:pPr>
            <w:r w:rsidRPr="00C81709">
              <w:rPr>
                <w:sz w:val="22"/>
                <w:szCs w:val="22"/>
              </w:rPr>
              <w:t xml:space="preserve">Clark, J. (2000). The social psychology of jury nullification. </w:t>
            </w:r>
            <w:r w:rsidRPr="00C81709">
              <w:rPr>
                <w:rStyle w:val="Emphasis"/>
                <w:sz w:val="22"/>
                <w:szCs w:val="22"/>
              </w:rPr>
              <w:t>Law and Psychology Review, 24</w:t>
            </w:r>
            <w:r w:rsidRPr="00C81709">
              <w:rPr>
                <w:sz w:val="22"/>
                <w:szCs w:val="22"/>
              </w:rPr>
              <w:t>, 39–58.</w:t>
            </w:r>
          </w:p>
          <w:p w14:paraId="718B0C9B" w14:textId="77777777" w:rsidR="00F46375" w:rsidRDefault="00F46375" w:rsidP="00245F54">
            <w:pPr>
              <w:pStyle w:val="NormalWeb"/>
              <w:spacing w:before="0" w:beforeAutospacing="0" w:after="0" w:afterAutospacing="0"/>
              <w:rPr>
                <w:sz w:val="22"/>
                <w:szCs w:val="22"/>
              </w:rPr>
            </w:pPr>
          </w:p>
          <w:p w14:paraId="19E83199" w14:textId="6ABE3183" w:rsidR="00F46375" w:rsidRDefault="00F46375" w:rsidP="00245F54">
            <w:pPr>
              <w:pStyle w:val="NormalWeb"/>
              <w:spacing w:before="0" w:beforeAutospacing="0" w:after="0" w:afterAutospacing="0"/>
              <w:rPr>
                <w:sz w:val="22"/>
                <w:szCs w:val="22"/>
              </w:rPr>
            </w:pPr>
            <w:r w:rsidRPr="00F46375">
              <w:rPr>
                <w:sz w:val="22"/>
                <w:szCs w:val="22"/>
              </w:rPr>
              <w:t>Reyna, V. F., Hans, V. P., Corbin, J. C., Yeh, R., Lin, K., &amp; Royer, C. (2015). The gist of juries: Testing a model of damage award decision making. </w:t>
            </w:r>
            <w:r w:rsidRPr="00F46375">
              <w:rPr>
                <w:i/>
                <w:iCs/>
                <w:sz w:val="22"/>
                <w:szCs w:val="22"/>
              </w:rPr>
              <w:t>Psychology, Public Policy, and Law</w:t>
            </w:r>
            <w:r w:rsidRPr="00F46375">
              <w:rPr>
                <w:sz w:val="22"/>
                <w:szCs w:val="22"/>
              </w:rPr>
              <w:t>, </w:t>
            </w:r>
            <w:r w:rsidRPr="00F46375">
              <w:rPr>
                <w:i/>
                <w:iCs/>
                <w:sz w:val="22"/>
                <w:szCs w:val="22"/>
              </w:rPr>
              <w:t>21</w:t>
            </w:r>
            <w:r w:rsidRPr="00F46375">
              <w:rPr>
                <w:sz w:val="22"/>
                <w:szCs w:val="22"/>
              </w:rPr>
              <w:t>(3), 280</w:t>
            </w:r>
            <w:r>
              <w:rPr>
                <w:sz w:val="22"/>
                <w:szCs w:val="22"/>
              </w:rPr>
              <w:t>–294</w:t>
            </w:r>
            <w:r w:rsidRPr="00F46375">
              <w:rPr>
                <w:sz w:val="22"/>
                <w:szCs w:val="22"/>
              </w:rPr>
              <w:t>.</w:t>
            </w:r>
          </w:p>
          <w:p w14:paraId="69B46297" w14:textId="77777777" w:rsidR="00706511" w:rsidRDefault="00706511" w:rsidP="00245F54">
            <w:pPr>
              <w:pStyle w:val="NormalWeb"/>
              <w:spacing w:before="0" w:beforeAutospacing="0" w:after="0" w:afterAutospacing="0"/>
              <w:rPr>
                <w:sz w:val="22"/>
                <w:szCs w:val="22"/>
              </w:rPr>
            </w:pPr>
          </w:p>
          <w:p w14:paraId="1C05B751" w14:textId="4F757FCB" w:rsidR="00245F54" w:rsidRPr="00C81709" w:rsidRDefault="00245F54" w:rsidP="00245F54">
            <w:pPr>
              <w:pStyle w:val="NormalWeb"/>
              <w:spacing w:before="0" w:beforeAutospacing="0" w:after="0" w:afterAutospacing="0"/>
              <w:rPr>
                <w:sz w:val="22"/>
                <w:szCs w:val="22"/>
              </w:rPr>
            </w:pPr>
            <w:r w:rsidRPr="00C81709">
              <w:rPr>
                <w:sz w:val="22"/>
                <w:szCs w:val="22"/>
              </w:rPr>
              <w:t>Furman v. Georgia, 408 U.S. 238 (1972)</w:t>
            </w:r>
          </w:p>
          <w:p w14:paraId="22566785" w14:textId="77777777" w:rsidR="00245F54" w:rsidRPr="00C81709" w:rsidRDefault="00245F54" w:rsidP="00245F54">
            <w:pPr>
              <w:pStyle w:val="NormalWeb"/>
              <w:spacing w:before="0" w:beforeAutospacing="0" w:after="0" w:afterAutospacing="0"/>
              <w:rPr>
                <w:sz w:val="22"/>
                <w:szCs w:val="22"/>
              </w:rPr>
            </w:pPr>
          </w:p>
          <w:p w14:paraId="67CE2747" w14:textId="77777777" w:rsidR="00245F54" w:rsidRDefault="00245F54" w:rsidP="00245F54">
            <w:pPr>
              <w:pStyle w:val="NormalWeb"/>
              <w:spacing w:before="0" w:beforeAutospacing="0" w:after="0" w:afterAutospacing="0"/>
              <w:rPr>
                <w:sz w:val="22"/>
                <w:szCs w:val="22"/>
              </w:rPr>
            </w:pPr>
            <w:r w:rsidRPr="00C81709">
              <w:rPr>
                <w:sz w:val="22"/>
                <w:szCs w:val="22"/>
              </w:rPr>
              <w:t>Gregg v. Georgia, 428 U.S. 153 (1976)</w:t>
            </w:r>
          </w:p>
          <w:p w14:paraId="3EBEAFA6" w14:textId="77777777" w:rsidR="00245F54" w:rsidRDefault="00245F54" w:rsidP="00245F54">
            <w:pPr>
              <w:pStyle w:val="NormalWeb"/>
              <w:spacing w:before="0" w:beforeAutospacing="0" w:after="0" w:afterAutospacing="0"/>
              <w:rPr>
                <w:sz w:val="22"/>
                <w:szCs w:val="22"/>
              </w:rPr>
            </w:pPr>
          </w:p>
          <w:p w14:paraId="061A8A0E" w14:textId="422E075B" w:rsidR="00245F54" w:rsidRPr="00706511" w:rsidRDefault="00245F54" w:rsidP="00245F54">
            <w:pPr>
              <w:pStyle w:val="NormalWeb"/>
              <w:spacing w:before="0" w:beforeAutospacing="0" w:after="0" w:afterAutospacing="0"/>
              <w:rPr>
                <w:sz w:val="22"/>
                <w:szCs w:val="22"/>
              </w:rPr>
            </w:pPr>
            <w:r w:rsidRPr="00C81709">
              <w:rPr>
                <w:sz w:val="22"/>
                <w:szCs w:val="22"/>
              </w:rPr>
              <w:t xml:space="preserve">Cowan, C. L., Thompson, W. C., &amp; Ellsworth, P. C. (1984). The effects of death qualification on jurors' predisposition to convict and on the quality of deliberation. </w:t>
            </w:r>
            <w:r w:rsidRPr="00C81709">
              <w:rPr>
                <w:rStyle w:val="Emphasis"/>
                <w:sz w:val="22"/>
                <w:szCs w:val="22"/>
              </w:rPr>
              <w:t>Law and Human Behavior, 8</w:t>
            </w:r>
            <w:r w:rsidRPr="00C81709">
              <w:rPr>
                <w:sz w:val="22"/>
                <w:szCs w:val="22"/>
              </w:rPr>
              <w:t xml:space="preserve">(1–2), 53–67. </w:t>
            </w:r>
          </w:p>
        </w:tc>
      </w:tr>
    </w:tbl>
    <w:p w14:paraId="28B77A74" w14:textId="77777777" w:rsidR="00B94F5B" w:rsidRPr="00C81709" w:rsidRDefault="00B94F5B" w:rsidP="00B7573B">
      <w:pPr>
        <w:suppressAutoHyphens/>
        <w:ind w:left="0"/>
      </w:pPr>
    </w:p>
    <w:tbl>
      <w:tblPr>
        <w:tblStyle w:val="TableGrid"/>
        <w:tblW w:w="5000" w:type="pct"/>
        <w:tblLook w:val="04A0" w:firstRow="1" w:lastRow="0" w:firstColumn="1" w:lastColumn="0" w:noHBand="0" w:noVBand="1"/>
      </w:tblPr>
      <w:tblGrid>
        <w:gridCol w:w="2246"/>
        <w:gridCol w:w="7104"/>
      </w:tblGrid>
      <w:tr w:rsidR="00AD4F94" w:rsidRPr="00C81709" w14:paraId="468AEAF7" w14:textId="77777777" w:rsidTr="00C52728">
        <w:tc>
          <w:tcPr>
            <w:tcW w:w="1201" w:type="pct"/>
            <w:tcBorders>
              <w:bottom w:val="single" w:sz="4" w:space="0" w:color="auto"/>
            </w:tcBorders>
            <w:shd w:val="clear" w:color="auto" w:fill="FFC000"/>
            <w:vAlign w:val="center"/>
          </w:tcPr>
          <w:p w14:paraId="170CE32B" w14:textId="6C33EE83" w:rsidR="00AD4F94" w:rsidRPr="00C81709" w:rsidRDefault="00AD4F94" w:rsidP="00AD4F94">
            <w:pPr>
              <w:ind w:left="0"/>
              <w:jc w:val="center"/>
              <w:rPr>
                <w:b/>
                <w:bCs/>
              </w:rPr>
            </w:pPr>
            <w:r w:rsidRPr="00C81709">
              <w:rPr>
                <w:b/>
                <w:bCs/>
              </w:rPr>
              <w:t xml:space="preserve">Week </w:t>
            </w:r>
            <w:r w:rsidR="00B94F5B">
              <w:rPr>
                <w:b/>
                <w:bCs/>
              </w:rPr>
              <w:t>7</w:t>
            </w:r>
          </w:p>
        </w:tc>
        <w:tc>
          <w:tcPr>
            <w:tcW w:w="3799" w:type="pct"/>
            <w:tcBorders>
              <w:bottom w:val="single" w:sz="4" w:space="0" w:color="auto"/>
            </w:tcBorders>
            <w:shd w:val="clear" w:color="auto" w:fill="FFC000"/>
            <w:vAlign w:val="center"/>
          </w:tcPr>
          <w:p w14:paraId="6473B8F1" w14:textId="7E437725" w:rsidR="00AD4F94" w:rsidRPr="00C81709" w:rsidRDefault="00AD4F94" w:rsidP="00AD4F94">
            <w:pPr>
              <w:ind w:left="0"/>
              <w:jc w:val="center"/>
              <w:rPr>
                <w:b/>
                <w:bCs/>
              </w:rPr>
            </w:pPr>
            <w:r w:rsidRPr="00C81709">
              <w:rPr>
                <w:b/>
                <w:bCs/>
              </w:rPr>
              <w:t>Special Evidence: Expert Witnesses</w:t>
            </w:r>
          </w:p>
        </w:tc>
      </w:tr>
      <w:tr w:rsidR="00AD4F94" w:rsidRPr="00C81709" w14:paraId="16CE7322"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64D168" w14:textId="48A63766" w:rsidR="00AD4F94" w:rsidRPr="00C81709" w:rsidRDefault="00AD4F94" w:rsidP="00AD4F94">
            <w:pPr>
              <w:ind w:left="0"/>
              <w:jc w:val="center"/>
            </w:pPr>
            <w:r w:rsidRPr="00C81709">
              <w:t xml:space="preserve">February </w:t>
            </w:r>
            <w:r w:rsidR="00B94F5B">
              <w:t>2</w:t>
            </w:r>
            <w:r w:rsidR="0028507B">
              <w:t>5</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3F579D94" w14:textId="45737846" w:rsidR="00AD4F94" w:rsidRDefault="00AD4F94" w:rsidP="00AD4F94">
            <w:pPr>
              <w:pStyle w:val="NormalWeb"/>
              <w:spacing w:before="0" w:beforeAutospacing="0" w:after="0" w:afterAutospacing="0"/>
              <w:rPr>
                <w:sz w:val="22"/>
                <w:szCs w:val="22"/>
              </w:rPr>
            </w:pPr>
            <w:r w:rsidRPr="00C81709">
              <w:rPr>
                <w:sz w:val="22"/>
                <w:szCs w:val="22"/>
              </w:rPr>
              <w:t>Daubert v. Merrell Dow Pharmaceuticals, 509 U.S. 579 (1993)</w:t>
            </w:r>
          </w:p>
          <w:p w14:paraId="686A6384" w14:textId="77777777" w:rsidR="00625D7B" w:rsidRDefault="00625D7B" w:rsidP="00AD4F94">
            <w:pPr>
              <w:pStyle w:val="NormalWeb"/>
              <w:spacing w:before="0" w:beforeAutospacing="0" w:after="0" w:afterAutospacing="0"/>
              <w:rPr>
                <w:sz w:val="22"/>
                <w:szCs w:val="22"/>
              </w:rPr>
            </w:pPr>
          </w:p>
          <w:p w14:paraId="3619797D" w14:textId="77777777" w:rsidR="00625D7B" w:rsidRDefault="00625D7B" w:rsidP="00625D7B">
            <w:pPr>
              <w:ind w:left="0"/>
            </w:pPr>
            <w:r>
              <w:t>General Electric Co. v. Joiner, 522 U.S. 136 (1997)</w:t>
            </w:r>
          </w:p>
          <w:p w14:paraId="34EE8E5D" w14:textId="77777777" w:rsidR="00625D7B" w:rsidRDefault="00625D7B" w:rsidP="00625D7B">
            <w:pPr>
              <w:ind w:left="0"/>
            </w:pPr>
          </w:p>
          <w:p w14:paraId="30BD006C" w14:textId="0B3E6CCE" w:rsidR="00AD4F94" w:rsidRPr="00C81709" w:rsidRDefault="00625D7B" w:rsidP="00625D7B">
            <w:pPr>
              <w:ind w:left="0"/>
            </w:pPr>
            <w:r>
              <w:t>Kumho Tire Co., Ltd. v. Carmichael, 526 U.S. 137 (1999)</w:t>
            </w:r>
            <w:r>
              <w:br/>
            </w:r>
          </w:p>
          <w:p w14:paraId="5DC5F4C4" w14:textId="77777777" w:rsidR="00AD4F94" w:rsidRPr="00C81709" w:rsidRDefault="00AD4F94" w:rsidP="00AD4F94">
            <w:pPr>
              <w:pStyle w:val="NormalWeb"/>
              <w:spacing w:before="0" w:beforeAutospacing="0" w:after="0" w:afterAutospacing="0"/>
              <w:rPr>
                <w:sz w:val="22"/>
                <w:szCs w:val="22"/>
              </w:rPr>
            </w:pPr>
            <w:proofErr w:type="spellStart"/>
            <w:r w:rsidRPr="00C81709">
              <w:rPr>
                <w:sz w:val="22"/>
                <w:szCs w:val="22"/>
              </w:rPr>
              <w:t>Kovera</w:t>
            </w:r>
            <w:proofErr w:type="spellEnd"/>
            <w:r w:rsidRPr="00C81709">
              <w:rPr>
                <w:sz w:val="22"/>
                <w:szCs w:val="22"/>
              </w:rPr>
              <w:t xml:space="preserve">, M. B., &amp; McAuliff, B. D. (2000). The effects of peer review and evidence quality on judge evaluations of psychological science: Are judges effective gatekeepers? </w:t>
            </w:r>
            <w:r w:rsidRPr="00C81709">
              <w:rPr>
                <w:rStyle w:val="Emphasis"/>
                <w:sz w:val="22"/>
                <w:szCs w:val="22"/>
              </w:rPr>
              <w:t>Journal of Applied Psychology, 85</w:t>
            </w:r>
            <w:r w:rsidRPr="00C81709">
              <w:rPr>
                <w:sz w:val="22"/>
                <w:szCs w:val="22"/>
              </w:rPr>
              <w:t xml:space="preserve">(4), 574–586. </w:t>
            </w:r>
            <w:hyperlink r:id="rId68" w:history="1">
              <w:r w:rsidRPr="00C81709">
                <w:rPr>
                  <w:rStyle w:val="Hyperlink"/>
                  <w:sz w:val="22"/>
                  <w:szCs w:val="22"/>
                </w:rPr>
                <w:t>https://doi.org/10.1037/0021-9010.85.4.574</w:t>
              </w:r>
            </w:hyperlink>
            <w:r w:rsidRPr="00C81709">
              <w:rPr>
                <w:sz w:val="22"/>
                <w:szCs w:val="22"/>
              </w:rPr>
              <w:t xml:space="preserve"> </w:t>
            </w:r>
          </w:p>
          <w:p w14:paraId="0E4BF2A0" w14:textId="77777777" w:rsidR="00AD4F94" w:rsidRPr="00C81709" w:rsidRDefault="00AD4F94" w:rsidP="00AD4F94">
            <w:pPr>
              <w:pStyle w:val="NormalWeb"/>
              <w:spacing w:before="0" w:beforeAutospacing="0" w:after="0" w:afterAutospacing="0"/>
              <w:rPr>
                <w:sz w:val="22"/>
                <w:szCs w:val="22"/>
              </w:rPr>
            </w:pPr>
          </w:p>
          <w:p w14:paraId="519E1C1E" w14:textId="77777777" w:rsidR="00AD4F94" w:rsidRDefault="00AD4F94" w:rsidP="00AD4F94">
            <w:pPr>
              <w:pStyle w:val="NormalWeb"/>
              <w:spacing w:before="0" w:beforeAutospacing="0" w:after="0" w:afterAutospacing="0"/>
            </w:pPr>
            <w:r w:rsidRPr="00C81709">
              <w:rPr>
                <w:sz w:val="22"/>
                <w:szCs w:val="22"/>
              </w:rPr>
              <w:t xml:space="preserve">Murrie, D. C., &amp; </w:t>
            </w:r>
            <w:proofErr w:type="spellStart"/>
            <w:r w:rsidRPr="00C81709">
              <w:rPr>
                <w:sz w:val="22"/>
                <w:szCs w:val="22"/>
              </w:rPr>
              <w:t>Boccaccini</w:t>
            </w:r>
            <w:proofErr w:type="spellEnd"/>
            <w:r w:rsidRPr="00C81709">
              <w:rPr>
                <w:sz w:val="22"/>
                <w:szCs w:val="22"/>
              </w:rPr>
              <w:t xml:space="preserve">, M. T. (2015). Adversarial allegiance among expert witnesses. </w:t>
            </w:r>
            <w:r w:rsidRPr="00C81709">
              <w:rPr>
                <w:rStyle w:val="Emphasis"/>
                <w:sz w:val="22"/>
                <w:szCs w:val="22"/>
              </w:rPr>
              <w:t>Annual Review of Law and Social Science, 11</w:t>
            </w:r>
            <w:r w:rsidRPr="00C81709">
              <w:rPr>
                <w:sz w:val="22"/>
                <w:szCs w:val="22"/>
              </w:rPr>
              <w:t xml:space="preserve">(1), 37–55. </w:t>
            </w:r>
            <w:hyperlink r:id="rId69" w:history="1">
              <w:r w:rsidRPr="00C81709">
                <w:rPr>
                  <w:rStyle w:val="Hyperlink"/>
                  <w:sz w:val="22"/>
                  <w:szCs w:val="22"/>
                </w:rPr>
                <w:t>https://doi.org/10.1146/annurev-lawsocsci-120814-121714</w:t>
              </w:r>
            </w:hyperlink>
          </w:p>
          <w:p w14:paraId="35C68A4F" w14:textId="77777777" w:rsidR="00B94F5B" w:rsidRDefault="00B94F5B" w:rsidP="00AD4F94">
            <w:pPr>
              <w:pStyle w:val="NormalWeb"/>
              <w:spacing w:before="0" w:beforeAutospacing="0" w:after="0" w:afterAutospacing="0"/>
            </w:pPr>
          </w:p>
          <w:p w14:paraId="0608B32D" w14:textId="17D4A0BC" w:rsidR="00FB1DC0" w:rsidRPr="00C81709" w:rsidRDefault="00FB1DC0" w:rsidP="00FB1DC0">
            <w:pPr>
              <w:pStyle w:val="NormalWeb"/>
              <w:spacing w:before="0" w:beforeAutospacing="0" w:after="0" w:afterAutospacing="0"/>
              <w:rPr>
                <w:sz w:val="22"/>
                <w:szCs w:val="22"/>
              </w:rPr>
            </w:pPr>
            <w:r w:rsidRPr="00FB1DC0">
              <w:rPr>
                <w:sz w:val="22"/>
                <w:szCs w:val="22"/>
              </w:rPr>
              <w:t>Dvoskin, J. A., &amp; Guy, L. S. (2008). On being an expert witness: It's not about you. </w:t>
            </w:r>
            <w:r w:rsidRPr="00FB1DC0">
              <w:rPr>
                <w:i/>
                <w:iCs/>
                <w:sz w:val="22"/>
                <w:szCs w:val="22"/>
              </w:rPr>
              <w:t>Psychiatry, Psychology and Law</w:t>
            </w:r>
            <w:r w:rsidRPr="00FB1DC0">
              <w:rPr>
                <w:sz w:val="22"/>
                <w:szCs w:val="22"/>
              </w:rPr>
              <w:t>, </w:t>
            </w:r>
            <w:r w:rsidRPr="00FB1DC0">
              <w:rPr>
                <w:i/>
                <w:iCs/>
                <w:sz w:val="22"/>
                <w:szCs w:val="22"/>
              </w:rPr>
              <w:t>15</w:t>
            </w:r>
            <w:r w:rsidRPr="00FB1DC0">
              <w:rPr>
                <w:sz w:val="22"/>
                <w:szCs w:val="22"/>
              </w:rPr>
              <w:t>(2), 202-212.</w:t>
            </w:r>
          </w:p>
        </w:tc>
      </w:tr>
    </w:tbl>
    <w:p w14:paraId="09239228"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AD4F94" w:rsidRPr="00C81709" w14:paraId="39AB9EBC" w14:textId="77777777" w:rsidTr="00C52728">
        <w:tc>
          <w:tcPr>
            <w:tcW w:w="1201" w:type="pct"/>
            <w:tcBorders>
              <w:bottom w:val="single" w:sz="4" w:space="0" w:color="auto"/>
            </w:tcBorders>
            <w:shd w:val="clear" w:color="auto" w:fill="FFC000"/>
            <w:vAlign w:val="center"/>
          </w:tcPr>
          <w:p w14:paraId="0DBCE793" w14:textId="2911B365" w:rsidR="00AD4F94" w:rsidRPr="00C81709" w:rsidRDefault="00AD4F94" w:rsidP="00AD4F94">
            <w:pPr>
              <w:ind w:left="0"/>
              <w:jc w:val="center"/>
              <w:rPr>
                <w:b/>
                <w:bCs/>
              </w:rPr>
            </w:pPr>
            <w:r w:rsidRPr="00C81709">
              <w:rPr>
                <w:b/>
                <w:bCs/>
              </w:rPr>
              <w:t xml:space="preserve">Week </w:t>
            </w:r>
            <w:r w:rsidR="00B94F5B">
              <w:rPr>
                <w:b/>
                <w:bCs/>
              </w:rPr>
              <w:t>8</w:t>
            </w:r>
          </w:p>
        </w:tc>
        <w:tc>
          <w:tcPr>
            <w:tcW w:w="3799" w:type="pct"/>
            <w:tcBorders>
              <w:bottom w:val="single" w:sz="4" w:space="0" w:color="auto"/>
            </w:tcBorders>
            <w:shd w:val="clear" w:color="auto" w:fill="FFC000"/>
            <w:vAlign w:val="center"/>
          </w:tcPr>
          <w:p w14:paraId="230CB5EA" w14:textId="082AE220" w:rsidR="00AD4F94" w:rsidRPr="00C81709" w:rsidRDefault="00AD4F94" w:rsidP="00AD4F94">
            <w:pPr>
              <w:ind w:left="0"/>
              <w:jc w:val="center"/>
              <w:rPr>
                <w:b/>
                <w:bCs/>
              </w:rPr>
            </w:pPr>
            <w:r w:rsidRPr="00C81709">
              <w:rPr>
                <w:b/>
                <w:bCs/>
              </w:rPr>
              <w:t>Special Evidence: Forensics</w:t>
            </w:r>
          </w:p>
        </w:tc>
      </w:tr>
      <w:tr w:rsidR="00AD4F94" w:rsidRPr="00C81709" w14:paraId="7F4CB05B"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56C24" w14:textId="039B9875" w:rsidR="00AD4F94" w:rsidRPr="00C81709" w:rsidRDefault="00B94F5B" w:rsidP="00AD4F94">
            <w:pPr>
              <w:ind w:left="0"/>
              <w:jc w:val="center"/>
            </w:pPr>
            <w:r>
              <w:t xml:space="preserve">March </w:t>
            </w:r>
            <w:r w:rsidR="00866B0E">
              <w:t>4</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E488" w14:textId="3354DD7C" w:rsidR="000B5380" w:rsidRDefault="000B5380" w:rsidP="00AD4F94">
            <w:pPr>
              <w:pStyle w:val="NormalWeb"/>
              <w:spacing w:before="0" w:beforeAutospacing="0" w:after="0" w:afterAutospacing="0"/>
              <w:rPr>
                <w:sz w:val="22"/>
                <w:szCs w:val="22"/>
              </w:rPr>
            </w:pPr>
            <w:r w:rsidRPr="000B5380">
              <w:rPr>
                <w:sz w:val="22"/>
                <w:szCs w:val="22"/>
              </w:rPr>
              <w:t>Kassin, S. M., Dror, I. E., &amp; Kukucka, J. (2013). The forensic confirmation bias: Problems, perspectives, and proposed solutions. </w:t>
            </w:r>
            <w:r w:rsidRPr="000B5380">
              <w:rPr>
                <w:i/>
                <w:iCs/>
                <w:sz w:val="22"/>
                <w:szCs w:val="22"/>
              </w:rPr>
              <w:t>Journal of applied research in memory and cognition</w:t>
            </w:r>
            <w:r w:rsidRPr="000B5380">
              <w:rPr>
                <w:sz w:val="22"/>
                <w:szCs w:val="22"/>
              </w:rPr>
              <w:t>, </w:t>
            </w:r>
            <w:r w:rsidRPr="000B5380">
              <w:rPr>
                <w:i/>
                <w:iCs/>
                <w:sz w:val="22"/>
                <w:szCs w:val="22"/>
              </w:rPr>
              <w:t>2</w:t>
            </w:r>
            <w:r w:rsidRPr="000B5380">
              <w:rPr>
                <w:sz w:val="22"/>
                <w:szCs w:val="22"/>
              </w:rPr>
              <w:t>(1), 42-52.</w:t>
            </w:r>
          </w:p>
          <w:p w14:paraId="4063B258" w14:textId="77777777" w:rsidR="000B5380" w:rsidRDefault="000B5380" w:rsidP="00AD4F94">
            <w:pPr>
              <w:pStyle w:val="NormalWeb"/>
              <w:spacing w:before="0" w:beforeAutospacing="0" w:after="0" w:afterAutospacing="0"/>
              <w:rPr>
                <w:sz w:val="22"/>
                <w:szCs w:val="22"/>
              </w:rPr>
            </w:pPr>
          </w:p>
          <w:p w14:paraId="4A56515C" w14:textId="7A58EC07" w:rsidR="00AD4F94" w:rsidRPr="00C81709" w:rsidRDefault="00AD4F94" w:rsidP="00AD4F94">
            <w:pPr>
              <w:pStyle w:val="NormalWeb"/>
              <w:spacing w:before="0" w:beforeAutospacing="0" w:after="0" w:afterAutospacing="0"/>
              <w:rPr>
                <w:sz w:val="22"/>
                <w:szCs w:val="22"/>
              </w:rPr>
            </w:pPr>
            <w:r w:rsidRPr="00C81709">
              <w:rPr>
                <w:sz w:val="22"/>
                <w:szCs w:val="22"/>
              </w:rPr>
              <w:t xml:space="preserve">Schweitzer, N. J., &amp; Saks, M. J. (2007). The CSI effect: Popular fiction about forensic science affects the public's expectations about real forensic science. </w:t>
            </w:r>
            <w:r w:rsidRPr="00C81709">
              <w:rPr>
                <w:rStyle w:val="Emphasis"/>
                <w:sz w:val="22"/>
                <w:szCs w:val="22"/>
              </w:rPr>
              <w:t>Jurimetrics, 47</w:t>
            </w:r>
            <w:r w:rsidRPr="00C81709">
              <w:rPr>
                <w:rStyle w:val="Emphasis"/>
                <w:i w:val="0"/>
                <w:iCs w:val="0"/>
                <w:sz w:val="22"/>
                <w:szCs w:val="22"/>
              </w:rPr>
              <w:t>(3)</w:t>
            </w:r>
            <w:r w:rsidRPr="00C81709">
              <w:rPr>
                <w:sz w:val="22"/>
                <w:szCs w:val="22"/>
              </w:rPr>
              <w:t>, 357–364.</w:t>
            </w:r>
          </w:p>
          <w:p w14:paraId="6C7C114F" w14:textId="77777777" w:rsidR="00AD4F94" w:rsidRPr="00C81709" w:rsidRDefault="00AD4F94" w:rsidP="00AD4F94">
            <w:pPr>
              <w:pStyle w:val="NormalWeb"/>
              <w:spacing w:before="0" w:beforeAutospacing="0" w:after="0" w:afterAutospacing="0"/>
              <w:rPr>
                <w:sz w:val="22"/>
                <w:szCs w:val="22"/>
              </w:rPr>
            </w:pPr>
          </w:p>
          <w:p w14:paraId="141592F4" w14:textId="0EB7BFB1" w:rsidR="00AD4F94" w:rsidRDefault="000B5380" w:rsidP="00AD4F94">
            <w:pPr>
              <w:pStyle w:val="NormalWeb"/>
              <w:spacing w:before="0" w:beforeAutospacing="0" w:after="0" w:afterAutospacing="0"/>
              <w:rPr>
                <w:sz w:val="22"/>
                <w:szCs w:val="22"/>
              </w:rPr>
            </w:pPr>
            <w:r w:rsidRPr="000B5380">
              <w:rPr>
                <w:sz w:val="22"/>
                <w:szCs w:val="22"/>
              </w:rPr>
              <w:lastRenderedPageBreak/>
              <w:t>Kukucka, J., &amp; Kassin, S. M. (2014). Do confessions taint perceptions of handwriting evidence? An empirical test of the forensic confirmation bias. </w:t>
            </w:r>
            <w:r w:rsidRPr="000B5380">
              <w:rPr>
                <w:i/>
                <w:iCs/>
                <w:sz w:val="22"/>
                <w:szCs w:val="22"/>
              </w:rPr>
              <w:t>Law and human behavior</w:t>
            </w:r>
            <w:r w:rsidRPr="000B5380">
              <w:rPr>
                <w:sz w:val="22"/>
                <w:szCs w:val="22"/>
              </w:rPr>
              <w:t>, </w:t>
            </w:r>
            <w:r w:rsidRPr="000B5380">
              <w:rPr>
                <w:i/>
                <w:iCs/>
                <w:sz w:val="22"/>
                <w:szCs w:val="22"/>
              </w:rPr>
              <w:t>38</w:t>
            </w:r>
            <w:r w:rsidRPr="000B5380">
              <w:rPr>
                <w:sz w:val="22"/>
                <w:szCs w:val="22"/>
              </w:rPr>
              <w:t>(3), 256.</w:t>
            </w:r>
          </w:p>
          <w:p w14:paraId="7A7BAD54" w14:textId="77777777" w:rsidR="000B5380" w:rsidRPr="00C81709" w:rsidRDefault="000B5380" w:rsidP="00AD4F94">
            <w:pPr>
              <w:pStyle w:val="NormalWeb"/>
              <w:spacing w:before="0" w:beforeAutospacing="0" w:after="0" w:afterAutospacing="0"/>
              <w:rPr>
                <w:sz w:val="22"/>
                <w:szCs w:val="22"/>
              </w:rPr>
            </w:pPr>
          </w:p>
          <w:p w14:paraId="1AB347D3"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Dror, I. E., Charlton, D., &amp; </w:t>
            </w:r>
            <w:proofErr w:type="spellStart"/>
            <w:r w:rsidRPr="00C81709">
              <w:rPr>
                <w:sz w:val="22"/>
                <w:szCs w:val="22"/>
              </w:rPr>
              <w:t>Péron</w:t>
            </w:r>
            <w:proofErr w:type="spellEnd"/>
            <w:r w:rsidRPr="00C81709">
              <w:rPr>
                <w:sz w:val="22"/>
                <w:szCs w:val="22"/>
              </w:rPr>
              <w:t xml:space="preserve">, A. E. (2006). Contextual information renders experts vulnerable to making erroneous identifications. </w:t>
            </w:r>
            <w:r w:rsidRPr="00C81709">
              <w:rPr>
                <w:rStyle w:val="Emphasis"/>
                <w:sz w:val="22"/>
                <w:szCs w:val="22"/>
              </w:rPr>
              <w:t>Forensic Science International, 156</w:t>
            </w:r>
            <w:r w:rsidRPr="00C81709">
              <w:rPr>
                <w:sz w:val="22"/>
                <w:szCs w:val="22"/>
              </w:rPr>
              <w:t xml:space="preserve">(1), 74–78. </w:t>
            </w:r>
            <w:hyperlink r:id="rId70" w:history="1">
              <w:r w:rsidRPr="00C81709">
                <w:rPr>
                  <w:rStyle w:val="Hyperlink"/>
                  <w:sz w:val="22"/>
                  <w:szCs w:val="22"/>
                </w:rPr>
                <w:t>https://doi.org/10.1016/j.forsciint.2005.10.017</w:t>
              </w:r>
            </w:hyperlink>
          </w:p>
          <w:p w14:paraId="6AD7316E" w14:textId="77777777" w:rsidR="00AD4F94" w:rsidRPr="00C81709" w:rsidRDefault="00AD4F94" w:rsidP="00AD4F94">
            <w:pPr>
              <w:pStyle w:val="NormalWeb"/>
              <w:spacing w:before="0" w:beforeAutospacing="0" w:after="0" w:afterAutospacing="0"/>
              <w:rPr>
                <w:sz w:val="22"/>
                <w:szCs w:val="22"/>
              </w:rPr>
            </w:pPr>
          </w:p>
          <w:p w14:paraId="23794B5B" w14:textId="23BE3DEC" w:rsidR="00AD4F94" w:rsidRPr="00C81709" w:rsidRDefault="00AD4F94" w:rsidP="00AD4F94">
            <w:pPr>
              <w:pStyle w:val="NormalWeb"/>
              <w:spacing w:before="0" w:beforeAutospacing="0" w:after="0" w:afterAutospacing="0"/>
              <w:rPr>
                <w:sz w:val="22"/>
                <w:szCs w:val="22"/>
              </w:rPr>
            </w:pPr>
            <w:r w:rsidRPr="00C81709">
              <w:rPr>
                <w:sz w:val="22"/>
                <w:szCs w:val="22"/>
              </w:rPr>
              <w:t xml:space="preserve">Madon, S., Burd, K. A., &amp; Guyll, M. (2024). Do inconclusive forensic decisions disadvantage the innocent? </w:t>
            </w:r>
            <w:r w:rsidRPr="00C81709">
              <w:rPr>
                <w:rStyle w:val="Emphasis"/>
                <w:sz w:val="22"/>
                <w:szCs w:val="22"/>
              </w:rPr>
              <w:t>Law and Human Behavior, 48</w:t>
            </w:r>
            <w:r w:rsidRPr="00C81709">
              <w:rPr>
                <w:sz w:val="22"/>
                <w:szCs w:val="22"/>
              </w:rPr>
              <w:t xml:space="preserve">(1), 33–49. </w:t>
            </w:r>
            <w:hyperlink r:id="rId71" w:history="1">
              <w:r w:rsidRPr="00C81709">
                <w:rPr>
                  <w:rStyle w:val="Hyperlink"/>
                  <w:sz w:val="22"/>
                  <w:szCs w:val="22"/>
                </w:rPr>
                <w:t>https://doi.org/10.1037/lhb0000553</w:t>
              </w:r>
            </w:hyperlink>
          </w:p>
        </w:tc>
      </w:tr>
    </w:tbl>
    <w:p w14:paraId="646A36A0" w14:textId="77777777" w:rsidR="00C81709" w:rsidRDefault="00C81709" w:rsidP="00B7573B">
      <w:pPr>
        <w:suppressAutoHyphens/>
        <w:ind w:left="0"/>
      </w:pPr>
    </w:p>
    <w:tbl>
      <w:tblPr>
        <w:tblStyle w:val="TableGrid"/>
        <w:tblW w:w="5000" w:type="pct"/>
        <w:tblLook w:val="04A0" w:firstRow="1" w:lastRow="0" w:firstColumn="1" w:lastColumn="0" w:noHBand="0" w:noVBand="1"/>
      </w:tblPr>
      <w:tblGrid>
        <w:gridCol w:w="2246"/>
        <w:gridCol w:w="7104"/>
      </w:tblGrid>
      <w:tr w:rsidR="00B94F5B" w:rsidRPr="00C81709" w14:paraId="46A0E18A" w14:textId="77777777" w:rsidTr="00336260">
        <w:tc>
          <w:tcPr>
            <w:tcW w:w="1201" w:type="pct"/>
            <w:tcBorders>
              <w:bottom w:val="single" w:sz="4" w:space="0" w:color="auto"/>
            </w:tcBorders>
            <w:shd w:val="clear" w:color="auto" w:fill="FFC000"/>
            <w:vAlign w:val="center"/>
          </w:tcPr>
          <w:p w14:paraId="5BBA0647" w14:textId="1F991B99" w:rsidR="00B94F5B" w:rsidRPr="00C81709" w:rsidRDefault="00B94F5B" w:rsidP="00336260">
            <w:pPr>
              <w:ind w:left="0"/>
              <w:jc w:val="center"/>
              <w:rPr>
                <w:b/>
                <w:bCs/>
              </w:rPr>
            </w:pPr>
            <w:r w:rsidRPr="00C81709">
              <w:rPr>
                <w:b/>
                <w:bCs/>
              </w:rPr>
              <w:t xml:space="preserve">Week </w:t>
            </w:r>
            <w:r>
              <w:rPr>
                <w:b/>
                <w:bCs/>
              </w:rPr>
              <w:t>9</w:t>
            </w:r>
          </w:p>
        </w:tc>
        <w:tc>
          <w:tcPr>
            <w:tcW w:w="3799" w:type="pct"/>
            <w:tcBorders>
              <w:bottom w:val="single" w:sz="4" w:space="0" w:color="auto"/>
            </w:tcBorders>
            <w:shd w:val="clear" w:color="auto" w:fill="FFC000"/>
            <w:vAlign w:val="center"/>
          </w:tcPr>
          <w:p w14:paraId="0A8FB860" w14:textId="77777777" w:rsidR="00B94F5B" w:rsidRPr="00C81709" w:rsidRDefault="00B94F5B" w:rsidP="00336260">
            <w:pPr>
              <w:ind w:left="0"/>
              <w:jc w:val="center"/>
              <w:rPr>
                <w:b/>
                <w:bCs/>
              </w:rPr>
            </w:pPr>
          </w:p>
        </w:tc>
      </w:tr>
      <w:tr w:rsidR="00B94F5B" w:rsidRPr="00C81709" w14:paraId="69BCA0AF" w14:textId="77777777" w:rsidTr="00336260">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93A7C" w14:textId="10603E31" w:rsidR="00B94F5B" w:rsidRPr="00C81709" w:rsidRDefault="00B94F5B" w:rsidP="00336260">
            <w:pPr>
              <w:ind w:left="0"/>
              <w:jc w:val="center"/>
            </w:pPr>
            <w:r w:rsidRPr="00C81709">
              <w:t>March 1</w:t>
            </w:r>
            <w:r w:rsidR="00866B0E">
              <w:t>1</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0845683D" w14:textId="77777777" w:rsidR="00B94F5B" w:rsidRPr="00C81709" w:rsidRDefault="00B94F5B" w:rsidP="00336260">
            <w:pPr>
              <w:ind w:left="0"/>
              <w:jc w:val="center"/>
            </w:pPr>
            <w:r w:rsidRPr="00C81709">
              <w:t>Spring Break</w:t>
            </w:r>
          </w:p>
        </w:tc>
      </w:tr>
    </w:tbl>
    <w:p w14:paraId="163DCBA4" w14:textId="77777777" w:rsidR="00B94F5B" w:rsidRPr="00C81709" w:rsidRDefault="00B94F5B"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7BE345CB" w14:textId="77777777" w:rsidTr="00C52728">
        <w:tc>
          <w:tcPr>
            <w:tcW w:w="1201" w:type="pct"/>
            <w:tcBorders>
              <w:bottom w:val="single" w:sz="4" w:space="0" w:color="auto"/>
            </w:tcBorders>
            <w:shd w:val="clear" w:color="auto" w:fill="FFC000"/>
            <w:vAlign w:val="center"/>
          </w:tcPr>
          <w:p w14:paraId="133CCA58" w14:textId="42DDEB5A" w:rsidR="004E7C87" w:rsidRPr="00C81709" w:rsidRDefault="004E7C87" w:rsidP="00B7573B">
            <w:pPr>
              <w:ind w:left="0"/>
              <w:jc w:val="center"/>
              <w:rPr>
                <w:b/>
                <w:bCs/>
              </w:rPr>
            </w:pPr>
            <w:r w:rsidRPr="00C81709">
              <w:rPr>
                <w:b/>
                <w:bCs/>
              </w:rPr>
              <w:t xml:space="preserve">Week </w:t>
            </w:r>
            <w:r w:rsidR="00B94F5B">
              <w:rPr>
                <w:b/>
                <w:bCs/>
              </w:rPr>
              <w:t>1</w:t>
            </w:r>
            <w:r w:rsidR="007B03B6">
              <w:rPr>
                <w:b/>
                <w:bCs/>
              </w:rPr>
              <w:t>0</w:t>
            </w:r>
          </w:p>
        </w:tc>
        <w:tc>
          <w:tcPr>
            <w:tcW w:w="3799" w:type="pct"/>
            <w:tcBorders>
              <w:bottom w:val="single" w:sz="4" w:space="0" w:color="auto"/>
            </w:tcBorders>
            <w:shd w:val="clear" w:color="auto" w:fill="FFC000"/>
            <w:vAlign w:val="center"/>
          </w:tcPr>
          <w:p w14:paraId="1E2B3D81" w14:textId="04CCF18C" w:rsidR="004E7C87" w:rsidRPr="00C81709" w:rsidRDefault="00AD4F94" w:rsidP="00B7573B">
            <w:pPr>
              <w:ind w:left="0"/>
              <w:jc w:val="center"/>
              <w:rPr>
                <w:b/>
                <w:bCs/>
              </w:rPr>
            </w:pPr>
            <w:r w:rsidRPr="00C81709">
              <w:rPr>
                <w:b/>
                <w:bCs/>
              </w:rPr>
              <w:t>Guilty Pleas: Theoretical Perspectives</w:t>
            </w:r>
          </w:p>
        </w:tc>
      </w:tr>
      <w:tr w:rsidR="004E7C87" w:rsidRPr="00C81709" w14:paraId="2BD5AD5A"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964F8" w14:textId="183E039D" w:rsidR="004E7C87" w:rsidRPr="00C81709" w:rsidRDefault="004E7C87" w:rsidP="00B7573B">
            <w:pPr>
              <w:ind w:left="0"/>
              <w:jc w:val="center"/>
            </w:pPr>
            <w:r w:rsidRPr="00C81709">
              <w:t xml:space="preserve">March </w:t>
            </w:r>
            <w:r w:rsidR="00B94F5B">
              <w:t>1</w:t>
            </w:r>
            <w:r w:rsidR="00866B0E">
              <w:t>8</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37A67E42" w14:textId="15CD4837" w:rsidR="00AD4F94" w:rsidRPr="00C81709" w:rsidRDefault="00AD4F94" w:rsidP="00AD4F94">
            <w:pPr>
              <w:pStyle w:val="NormalWeb"/>
              <w:spacing w:before="0" w:beforeAutospacing="0" w:after="0" w:afterAutospacing="0"/>
              <w:rPr>
                <w:sz w:val="22"/>
                <w:szCs w:val="22"/>
              </w:rPr>
            </w:pPr>
            <w:r w:rsidRPr="00C81709">
              <w:rPr>
                <w:sz w:val="22"/>
                <w:szCs w:val="22"/>
              </w:rPr>
              <w:t xml:space="preserve">Redlich, A. D., Bibas, S., Edkins, V. A., &amp; Madon, S. (2017). The psychology of defendant plea decision making. </w:t>
            </w:r>
            <w:r w:rsidRPr="00C81709">
              <w:rPr>
                <w:rStyle w:val="Emphasis"/>
                <w:sz w:val="22"/>
                <w:szCs w:val="22"/>
              </w:rPr>
              <w:t>American Psychologist, 72</w:t>
            </w:r>
            <w:r w:rsidRPr="00C81709">
              <w:rPr>
                <w:sz w:val="22"/>
                <w:szCs w:val="22"/>
              </w:rPr>
              <w:t xml:space="preserve">(4), 339–352. </w:t>
            </w:r>
            <w:hyperlink r:id="rId72" w:history="1">
              <w:r w:rsidRPr="00C81709">
                <w:rPr>
                  <w:rStyle w:val="Hyperlink"/>
                  <w:sz w:val="22"/>
                  <w:szCs w:val="22"/>
                </w:rPr>
                <w:t>https://doi.org/10.1037/a0040436</w:t>
              </w:r>
            </w:hyperlink>
            <w:r w:rsidRPr="00C81709">
              <w:rPr>
                <w:sz w:val="22"/>
                <w:szCs w:val="22"/>
              </w:rPr>
              <w:t xml:space="preserve"> </w:t>
            </w:r>
          </w:p>
          <w:p w14:paraId="09468684" w14:textId="77777777" w:rsidR="00AD4F94" w:rsidRPr="00C81709" w:rsidRDefault="00AD4F94" w:rsidP="00AD4F94">
            <w:pPr>
              <w:pStyle w:val="NormalWeb"/>
              <w:spacing w:before="0" w:beforeAutospacing="0" w:after="0" w:afterAutospacing="0"/>
              <w:rPr>
                <w:sz w:val="22"/>
                <w:szCs w:val="22"/>
              </w:rPr>
            </w:pPr>
          </w:p>
          <w:p w14:paraId="71A335F0"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Bibas, S. (2004). Plea bargaining outside the shadow of trial. </w:t>
            </w:r>
            <w:r w:rsidRPr="00C81709">
              <w:rPr>
                <w:rStyle w:val="Emphasis"/>
                <w:sz w:val="22"/>
                <w:szCs w:val="22"/>
              </w:rPr>
              <w:t>Harvard Law Review, 117</w:t>
            </w:r>
            <w:r w:rsidRPr="00C81709">
              <w:rPr>
                <w:rStyle w:val="Emphasis"/>
                <w:i w:val="0"/>
                <w:iCs w:val="0"/>
                <w:sz w:val="22"/>
                <w:szCs w:val="22"/>
              </w:rPr>
              <w:t>(8)</w:t>
            </w:r>
            <w:r w:rsidRPr="00C81709">
              <w:rPr>
                <w:sz w:val="22"/>
                <w:szCs w:val="22"/>
              </w:rPr>
              <w:t xml:space="preserve">, 2463–2547. </w:t>
            </w:r>
            <w:hyperlink r:id="rId73" w:history="1">
              <w:r w:rsidRPr="00C81709">
                <w:rPr>
                  <w:rStyle w:val="Hyperlink"/>
                  <w:sz w:val="22"/>
                  <w:szCs w:val="22"/>
                </w:rPr>
                <w:t>https://doi.org/10.2307/4093404</w:t>
              </w:r>
            </w:hyperlink>
            <w:r w:rsidRPr="00C81709">
              <w:rPr>
                <w:sz w:val="22"/>
                <w:szCs w:val="22"/>
              </w:rPr>
              <w:t xml:space="preserve"> </w:t>
            </w:r>
          </w:p>
          <w:p w14:paraId="1D593D0A" w14:textId="77777777" w:rsidR="00AD4F94" w:rsidRPr="00C81709" w:rsidRDefault="00AD4F94" w:rsidP="00AD4F94">
            <w:pPr>
              <w:pStyle w:val="NormalWeb"/>
              <w:spacing w:before="0" w:beforeAutospacing="0" w:after="0" w:afterAutospacing="0"/>
              <w:rPr>
                <w:sz w:val="22"/>
                <w:szCs w:val="22"/>
              </w:rPr>
            </w:pPr>
          </w:p>
          <w:p w14:paraId="03875E10"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Bushway, S. D., &amp; Redlich, A. D. (2012). Is plea bargaining in the “shadow of the trial” a mirage? </w:t>
            </w:r>
            <w:r w:rsidRPr="00FB1DC0">
              <w:rPr>
                <w:i/>
                <w:iCs/>
                <w:sz w:val="22"/>
                <w:szCs w:val="22"/>
              </w:rPr>
              <w:t>Journal of Quantitative Criminology</w:t>
            </w:r>
            <w:r w:rsidRPr="00C81709">
              <w:rPr>
                <w:sz w:val="22"/>
                <w:szCs w:val="22"/>
              </w:rPr>
              <w:t xml:space="preserve">, </w:t>
            </w:r>
            <w:r w:rsidRPr="00FB1DC0">
              <w:rPr>
                <w:i/>
                <w:iCs/>
                <w:sz w:val="22"/>
                <w:szCs w:val="22"/>
              </w:rPr>
              <w:t>28</w:t>
            </w:r>
            <w:r w:rsidRPr="00C81709">
              <w:rPr>
                <w:sz w:val="22"/>
                <w:szCs w:val="22"/>
              </w:rPr>
              <w:t xml:space="preserve">(3), 437-454. </w:t>
            </w:r>
            <w:hyperlink r:id="rId74" w:history="1">
              <w:r w:rsidRPr="00C81709">
                <w:rPr>
                  <w:rStyle w:val="Hyperlink"/>
                  <w:sz w:val="22"/>
                  <w:szCs w:val="22"/>
                </w:rPr>
                <w:t>https://doi.org/10.1007/s10940-011-9147-5</w:t>
              </w:r>
            </w:hyperlink>
            <w:r w:rsidRPr="00C81709">
              <w:rPr>
                <w:sz w:val="22"/>
                <w:szCs w:val="22"/>
              </w:rPr>
              <w:t xml:space="preserve"> </w:t>
            </w:r>
          </w:p>
          <w:p w14:paraId="7B302C7A" w14:textId="77777777" w:rsidR="00AD4F94" w:rsidRPr="00C81709" w:rsidRDefault="00AD4F94" w:rsidP="00AD4F94">
            <w:pPr>
              <w:pStyle w:val="NormalWeb"/>
              <w:spacing w:before="0" w:beforeAutospacing="0" w:after="0" w:afterAutospacing="0"/>
              <w:rPr>
                <w:sz w:val="22"/>
                <w:szCs w:val="22"/>
              </w:rPr>
            </w:pPr>
          </w:p>
          <w:p w14:paraId="03429187" w14:textId="02274C05" w:rsidR="00FD0B57" w:rsidRPr="00C81709" w:rsidRDefault="00AD4F94" w:rsidP="00AD4F94">
            <w:pPr>
              <w:pStyle w:val="NormalWeb"/>
              <w:spacing w:before="0" w:beforeAutospacing="0" w:after="0" w:afterAutospacing="0"/>
              <w:rPr>
                <w:sz w:val="22"/>
                <w:szCs w:val="22"/>
              </w:rPr>
            </w:pPr>
            <w:r w:rsidRPr="00C81709">
              <w:rPr>
                <w:sz w:val="22"/>
                <w:szCs w:val="22"/>
              </w:rPr>
              <w:t xml:space="preserve">Wilford, M. M., Sutherland, K. T., Gonzales, J. E., &amp; Rabinovich, M. (2021). Guilt status influences plea outcomes beyond the shadow-of-the-trial in an interactive simulation of legal procedures. </w:t>
            </w:r>
            <w:r w:rsidRPr="00C81709">
              <w:rPr>
                <w:rStyle w:val="Emphasis"/>
                <w:sz w:val="22"/>
                <w:szCs w:val="22"/>
              </w:rPr>
              <w:t>Law and Human Behavior, 45</w:t>
            </w:r>
            <w:r w:rsidRPr="00C81709">
              <w:rPr>
                <w:sz w:val="22"/>
                <w:szCs w:val="22"/>
              </w:rPr>
              <w:t xml:space="preserve">(4), 271–286. </w:t>
            </w:r>
            <w:hyperlink r:id="rId75" w:history="1">
              <w:r w:rsidRPr="00C81709">
                <w:rPr>
                  <w:rStyle w:val="Hyperlink"/>
                  <w:sz w:val="22"/>
                  <w:szCs w:val="22"/>
                </w:rPr>
                <w:t>https://doi.org/10.1037/lhb0000450</w:t>
              </w:r>
            </w:hyperlink>
          </w:p>
        </w:tc>
      </w:tr>
    </w:tbl>
    <w:p w14:paraId="3F683036"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AD4F94" w:rsidRPr="00C81709" w14:paraId="1455EF3A" w14:textId="77777777" w:rsidTr="00C52728">
        <w:tc>
          <w:tcPr>
            <w:tcW w:w="1201" w:type="pct"/>
            <w:tcBorders>
              <w:bottom w:val="single" w:sz="4" w:space="0" w:color="auto"/>
            </w:tcBorders>
            <w:shd w:val="clear" w:color="auto" w:fill="FFC000"/>
            <w:vAlign w:val="center"/>
          </w:tcPr>
          <w:p w14:paraId="30F718C7" w14:textId="45C8C84A" w:rsidR="00AD4F94" w:rsidRPr="00C81709" w:rsidRDefault="00AD4F94" w:rsidP="00AD4F94">
            <w:pPr>
              <w:ind w:left="0"/>
              <w:jc w:val="center"/>
              <w:rPr>
                <w:b/>
                <w:bCs/>
              </w:rPr>
            </w:pPr>
            <w:r w:rsidRPr="00C81709">
              <w:rPr>
                <w:b/>
                <w:bCs/>
              </w:rPr>
              <w:t xml:space="preserve">Week </w:t>
            </w:r>
            <w:r w:rsidR="00B94F5B">
              <w:rPr>
                <w:b/>
                <w:bCs/>
              </w:rPr>
              <w:t>11</w:t>
            </w:r>
          </w:p>
        </w:tc>
        <w:tc>
          <w:tcPr>
            <w:tcW w:w="3799" w:type="pct"/>
            <w:tcBorders>
              <w:bottom w:val="single" w:sz="4" w:space="0" w:color="auto"/>
            </w:tcBorders>
            <w:shd w:val="clear" w:color="auto" w:fill="FFC000"/>
            <w:vAlign w:val="center"/>
          </w:tcPr>
          <w:p w14:paraId="127E5A2B" w14:textId="5D971F80" w:rsidR="00AD4F94" w:rsidRPr="00C81709" w:rsidRDefault="00AD4F94" w:rsidP="00AD4F94">
            <w:pPr>
              <w:ind w:left="0"/>
              <w:jc w:val="center"/>
              <w:rPr>
                <w:b/>
                <w:bCs/>
              </w:rPr>
            </w:pPr>
            <w:r w:rsidRPr="00C81709">
              <w:rPr>
                <w:b/>
                <w:bCs/>
              </w:rPr>
              <w:t>Guilty Pleas: Social Perspectives</w:t>
            </w:r>
          </w:p>
        </w:tc>
      </w:tr>
      <w:tr w:rsidR="00AD4F94" w:rsidRPr="00C81709" w14:paraId="61E2DDEC"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7421C" w14:textId="693C78B0" w:rsidR="00AD4F94" w:rsidRPr="00C81709" w:rsidRDefault="00AD4F94" w:rsidP="00AD4F94">
            <w:pPr>
              <w:ind w:left="0"/>
              <w:jc w:val="center"/>
            </w:pPr>
            <w:r w:rsidRPr="00C81709">
              <w:t xml:space="preserve">March </w:t>
            </w:r>
            <w:r w:rsidR="00B94F5B">
              <w:t>2</w:t>
            </w:r>
            <w:r w:rsidR="00866B0E">
              <w:t>5</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52306079" w14:textId="5DD31E30" w:rsidR="00AD4F94" w:rsidRPr="00C81709" w:rsidRDefault="00AD4F94" w:rsidP="00AD4F94">
            <w:pPr>
              <w:ind w:left="0"/>
            </w:pPr>
            <w:r w:rsidRPr="00C81709">
              <w:t>Alford v. North Carolina, 400 U.S. 25 (1970)</w:t>
            </w:r>
          </w:p>
          <w:p w14:paraId="24F1DC3F" w14:textId="77777777" w:rsidR="00AD4F94" w:rsidRPr="00C81709" w:rsidRDefault="00AD4F94" w:rsidP="00AD4F94">
            <w:pPr>
              <w:ind w:left="0"/>
            </w:pPr>
          </w:p>
          <w:p w14:paraId="6D9B3201"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McCoy, C. (2005). Plea bargaining as coercion: The trial penalty and </w:t>
            </w:r>
            <w:proofErr w:type="gramStart"/>
            <w:r w:rsidRPr="00C81709">
              <w:rPr>
                <w:sz w:val="22"/>
                <w:szCs w:val="22"/>
              </w:rPr>
              <w:t>plea bargaining</w:t>
            </w:r>
            <w:proofErr w:type="gramEnd"/>
            <w:r w:rsidRPr="00C81709">
              <w:rPr>
                <w:sz w:val="22"/>
                <w:szCs w:val="22"/>
              </w:rPr>
              <w:t xml:space="preserve"> reform. </w:t>
            </w:r>
            <w:r w:rsidRPr="00C81709">
              <w:rPr>
                <w:rStyle w:val="Emphasis"/>
                <w:sz w:val="22"/>
                <w:szCs w:val="22"/>
              </w:rPr>
              <w:t>Criminal Law Quarterly, 50</w:t>
            </w:r>
            <w:r w:rsidRPr="00C81709">
              <w:rPr>
                <w:sz w:val="22"/>
                <w:szCs w:val="22"/>
              </w:rPr>
              <w:t>, 67–107.</w:t>
            </w:r>
          </w:p>
          <w:p w14:paraId="75DA3763" w14:textId="77777777" w:rsidR="00AD4F94" w:rsidRDefault="00AD4F94" w:rsidP="00AD4F94">
            <w:pPr>
              <w:pStyle w:val="NormalWeb"/>
              <w:spacing w:before="0" w:beforeAutospacing="0" w:after="0" w:afterAutospacing="0"/>
              <w:rPr>
                <w:sz w:val="22"/>
                <w:szCs w:val="22"/>
              </w:rPr>
            </w:pPr>
          </w:p>
          <w:p w14:paraId="13DE70D0" w14:textId="5E041499" w:rsidR="00F66841" w:rsidRDefault="00F66841" w:rsidP="00AD4F94">
            <w:pPr>
              <w:pStyle w:val="NormalWeb"/>
              <w:spacing w:before="0" w:beforeAutospacing="0" w:after="0" w:afterAutospacing="0"/>
              <w:rPr>
                <w:sz w:val="22"/>
                <w:szCs w:val="22"/>
              </w:rPr>
            </w:pPr>
            <w:r w:rsidRPr="00C81709">
              <w:rPr>
                <w:sz w:val="22"/>
                <w:szCs w:val="22"/>
              </w:rPr>
              <w:t xml:space="preserve">Fessinger, M. B., &amp; </w:t>
            </w:r>
            <w:proofErr w:type="spellStart"/>
            <w:r w:rsidRPr="00C81709">
              <w:rPr>
                <w:sz w:val="22"/>
                <w:szCs w:val="22"/>
              </w:rPr>
              <w:t>Kovera</w:t>
            </w:r>
            <w:proofErr w:type="spellEnd"/>
            <w:r w:rsidRPr="00C81709">
              <w:rPr>
                <w:sz w:val="22"/>
                <w:szCs w:val="22"/>
              </w:rPr>
              <w:t xml:space="preserve">, M. B. (2022). From whose perspective? Differences between actors and observers in determining the voluntariness of guilty pleas. </w:t>
            </w:r>
            <w:r w:rsidRPr="00C81709">
              <w:rPr>
                <w:rStyle w:val="Emphasis"/>
                <w:sz w:val="22"/>
                <w:szCs w:val="22"/>
              </w:rPr>
              <w:t>Law and Human Behavior, 46</w:t>
            </w:r>
            <w:r w:rsidRPr="00C81709">
              <w:rPr>
                <w:sz w:val="22"/>
                <w:szCs w:val="22"/>
              </w:rPr>
              <w:t xml:space="preserve">(5), 353–371. </w:t>
            </w:r>
            <w:hyperlink r:id="rId76" w:history="1">
              <w:r w:rsidRPr="00C81709">
                <w:rPr>
                  <w:rStyle w:val="Hyperlink"/>
                  <w:sz w:val="22"/>
                  <w:szCs w:val="22"/>
                </w:rPr>
                <w:t>https://doi.org/10.1037/lhb0000501</w:t>
              </w:r>
            </w:hyperlink>
            <w:r w:rsidRPr="00C81709">
              <w:rPr>
                <w:sz w:val="22"/>
                <w:szCs w:val="22"/>
              </w:rPr>
              <w:t xml:space="preserve"> </w:t>
            </w:r>
          </w:p>
          <w:p w14:paraId="235A165C" w14:textId="77777777" w:rsidR="00F66841" w:rsidRPr="00C81709" w:rsidRDefault="00F66841" w:rsidP="00AD4F94">
            <w:pPr>
              <w:pStyle w:val="NormalWeb"/>
              <w:spacing w:before="0" w:beforeAutospacing="0" w:after="0" w:afterAutospacing="0"/>
              <w:rPr>
                <w:sz w:val="22"/>
                <w:szCs w:val="22"/>
              </w:rPr>
            </w:pPr>
          </w:p>
          <w:p w14:paraId="4F8BC7E0"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Henderson, K. S., &amp; Levett, L. M. (2018). Investigating predictors of true and false guilty pleas. </w:t>
            </w:r>
            <w:r w:rsidRPr="00C81709">
              <w:rPr>
                <w:rStyle w:val="Emphasis"/>
                <w:sz w:val="22"/>
                <w:szCs w:val="22"/>
              </w:rPr>
              <w:t>Law and Human Behavior, 42</w:t>
            </w:r>
            <w:r w:rsidRPr="00C81709">
              <w:rPr>
                <w:sz w:val="22"/>
                <w:szCs w:val="22"/>
              </w:rPr>
              <w:t xml:space="preserve">(5), 427–441. </w:t>
            </w:r>
            <w:hyperlink r:id="rId77" w:history="1">
              <w:r w:rsidRPr="00C81709">
                <w:rPr>
                  <w:rStyle w:val="Hyperlink"/>
                  <w:sz w:val="22"/>
                  <w:szCs w:val="22"/>
                </w:rPr>
                <w:t>https://doi.org/10.1037/lhb0000297</w:t>
              </w:r>
            </w:hyperlink>
            <w:r w:rsidRPr="00C81709">
              <w:rPr>
                <w:sz w:val="22"/>
                <w:szCs w:val="22"/>
              </w:rPr>
              <w:t xml:space="preserve"> </w:t>
            </w:r>
          </w:p>
          <w:p w14:paraId="5F127A30" w14:textId="77777777" w:rsidR="00AD4F94" w:rsidRPr="00C81709" w:rsidRDefault="00AD4F94" w:rsidP="00AD4F94">
            <w:pPr>
              <w:pStyle w:val="NormalWeb"/>
              <w:spacing w:before="0" w:beforeAutospacing="0" w:after="0" w:afterAutospacing="0"/>
              <w:rPr>
                <w:sz w:val="22"/>
                <w:szCs w:val="22"/>
              </w:rPr>
            </w:pPr>
          </w:p>
          <w:p w14:paraId="7169CE90" w14:textId="62E65E40" w:rsidR="00AD4F94" w:rsidRDefault="00AD4F94" w:rsidP="00AD4F94">
            <w:pPr>
              <w:pStyle w:val="NormalWeb"/>
              <w:spacing w:before="0" w:beforeAutospacing="0" w:after="0" w:afterAutospacing="0"/>
            </w:pPr>
            <w:r w:rsidRPr="00C81709">
              <w:rPr>
                <w:sz w:val="22"/>
                <w:szCs w:val="22"/>
              </w:rPr>
              <w:lastRenderedPageBreak/>
              <w:t xml:space="preserve">Jaynes, C. M., Lee, J. G., &amp; Franks, H. N. (2024). Evaluating racial and ethnic invariance among the correlates of guilty pleas: A focus on the effect of court legitimacy, attorney type, satisfaction, and plea-offer evaluation. </w:t>
            </w:r>
            <w:r w:rsidRPr="00C81709">
              <w:rPr>
                <w:rStyle w:val="Emphasis"/>
                <w:sz w:val="22"/>
                <w:szCs w:val="22"/>
              </w:rPr>
              <w:t>Journal of Research in Crime and Delinquency, 61</w:t>
            </w:r>
            <w:r w:rsidRPr="00C81709">
              <w:rPr>
                <w:sz w:val="22"/>
                <w:szCs w:val="22"/>
              </w:rPr>
              <w:t xml:space="preserve">(3), 335–374. </w:t>
            </w:r>
            <w:hyperlink r:id="rId78" w:history="1">
              <w:r w:rsidRPr="00C81709">
                <w:rPr>
                  <w:rStyle w:val="Hyperlink"/>
                  <w:sz w:val="22"/>
                  <w:szCs w:val="22"/>
                </w:rPr>
                <w:t>https://doi.org/10.1177/00224278221135544</w:t>
              </w:r>
            </w:hyperlink>
          </w:p>
          <w:p w14:paraId="26315D46" w14:textId="77777777" w:rsidR="00AD4F94" w:rsidRDefault="00AD4F94" w:rsidP="00AD4F94">
            <w:pPr>
              <w:pStyle w:val="NormalWeb"/>
              <w:spacing w:before="0" w:beforeAutospacing="0" w:after="0" w:afterAutospacing="0"/>
              <w:rPr>
                <w:sz w:val="22"/>
                <w:szCs w:val="22"/>
              </w:rPr>
            </w:pPr>
          </w:p>
          <w:p w14:paraId="032665CC" w14:textId="798B08C1" w:rsidR="00AD4F94" w:rsidRPr="00C81709" w:rsidRDefault="00AD4F94" w:rsidP="00AD4F94">
            <w:pPr>
              <w:pStyle w:val="NormalWeb"/>
              <w:spacing w:before="0" w:beforeAutospacing="0" w:after="0" w:afterAutospacing="0"/>
              <w:jc w:val="center"/>
              <w:rPr>
                <w:b/>
                <w:bCs/>
                <w:color w:val="8B1C3F"/>
                <w:sz w:val="22"/>
                <w:szCs w:val="22"/>
              </w:rPr>
            </w:pPr>
            <w:r>
              <w:rPr>
                <w:b/>
                <w:bCs/>
                <w:color w:val="8B1C3F"/>
                <w:sz w:val="22"/>
                <w:szCs w:val="22"/>
              </w:rPr>
              <w:t>Executive Summary</w:t>
            </w:r>
            <w:r w:rsidRPr="00C81709">
              <w:rPr>
                <w:b/>
                <w:bCs/>
                <w:color w:val="8B1C3F"/>
                <w:sz w:val="22"/>
                <w:szCs w:val="22"/>
              </w:rPr>
              <w:t xml:space="preserve"> Due</w:t>
            </w:r>
          </w:p>
          <w:p w14:paraId="677DD861" w14:textId="1D904AD5" w:rsidR="00AD4F94" w:rsidRPr="00C81709" w:rsidRDefault="00AD4F94" w:rsidP="00AD4F94">
            <w:pPr>
              <w:pStyle w:val="NormalWeb"/>
              <w:spacing w:before="0" w:beforeAutospacing="0" w:after="0" w:afterAutospacing="0"/>
              <w:rPr>
                <w:sz w:val="22"/>
                <w:szCs w:val="22"/>
              </w:rPr>
            </w:pPr>
          </w:p>
        </w:tc>
      </w:tr>
    </w:tbl>
    <w:p w14:paraId="3D58DA01" w14:textId="77777777" w:rsidR="00C81709" w:rsidRPr="00C81709" w:rsidRDefault="00C81709" w:rsidP="00B7573B">
      <w:pPr>
        <w:suppressAutoHyphens/>
        <w:ind w:left="0"/>
      </w:pPr>
    </w:p>
    <w:tbl>
      <w:tblPr>
        <w:tblStyle w:val="TableGrid"/>
        <w:tblW w:w="5000" w:type="pct"/>
        <w:tblLook w:val="04A0" w:firstRow="1" w:lastRow="0" w:firstColumn="1" w:lastColumn="0" w:noHBand="0" w:noVBand="1"/>
      </w:tblPr>
      <w:tblGrid>
        <w:gridCol w:w="2246"/>
        <w:gridCol w:w="7104"/>
      </w:tblGrid>
      <w:tr w:rsidR="00AD4F94" w:rsidRPr="00C81709" w14:paraId="3EDC8428" w14:textId="77777777" w:rsidTr="00C52728">
        <w:tc>
          <w:tcPr>
            <w:tcW w:w="1201" w:type="pct"/>
            <w:tcBorders>
              <w:bottom w:val="single" w:sz="4" w:space="0" w:color="auto"/>
            </w:tcBorders>
            <w:shd w:val="clear" w:color="auto" w:fill="FFC000"/>
            <w:vAlign w:val="center"/>
          </w:tcPr>
          <w:p w14:paraId="3BC37F12" w14:textId="65B3177D" w:rsidR="00AD4F94" w:rsidRPr="00C81709" w:rsidRDefault="00AD4F94" w:rsidP="00AD4F94">
            <w:pPr>
              <w:ind w:left="0"/>
              <w:jc w:val="center"/>
              <w:rPr>
                <w:b/>
                <w:bCs/>
              </w:rPr>
            </w:pPr>
            <w:r w:rsidRPr="00C81709">
              <w:rPr>
                <w:b/>
                <w:bCs/>
              </w:rPr>
              <w:t xml:space="preserve">Week </w:t>
            </w:r>
            <w:r w:rsidR="00B94F5B">
              <w:rPr>
                <w:b/>
                <w:bCs/>
              </w:rPr>
              <w:t>12</w:t>
            </w:r>
          </w:p>
        </w:tc>
        <w:tc>
          <w:tcPr>
            <w:tcW w:w="3799" w:type="pct"/>
            <w:tcBorders>
              <w:bottom w:val="single" w:sz="4" w:space="0" w:color="auto"/>
            </w:tcBorders>
            <w:shd w:val="clear" w:color="auto" w:fill="FFC000"/>
            <w:vAlign w:val="center"/>
          </w:tcPr>
          <w:p w14:paraId="55EEA27D" w14:textId="29404ABB" w:rsidR="00AD4F94" w:rsidRPr="00C81709" w:rsidRDefault="00AD4F94" w:rsidP="00AD4F94">
            <w:pPr>
              <w:ind w:left="0"/>
              <w:jc w:val="center"/>
              <w:rPr>
                <w:b/>
                <w:bCs/>
              </w:rPr>
            </w:pPr>
            <w:r w:rsidRPr="00C81709">
              <w:rPr>
                <w:b/>
                <w:bCs/>
              </w:rPr>
              <w:t>Guilty Pleas: Cognitive Perspectives</w:t>
            </w:r>
          </w:p>
        </w:tc>
      </w:tr>
      <w:tr w:rsidR="00AD4F94" w:rsidRPr="00C81709" w14:paraId="645899E5"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6B7D7" w14:textId="74CB2765" w:rsidR="00AD4F94" w:rsidRPr="00C81709" w:rsidRDefault="00562900" w:rsidP="00AD4F94">
            <w:pPr>
              <w:ind w:left="0"/>
              <w:jc w:val="center"/>
            </w:pPr>
            <w:r>
              <w:t>April 1</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563C182B"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Zottoli, T. M., Helm, R. K., Edkins, V. A., &amp; Bixter, M. T. (2023). Developing a model of guilty plea decision-making: Fuzzy-trace theory, gist, and categorical boundaries. </w:t>
            </w:r>
            <w:r w:rsidRPr="00C81709">
              <w:rPr>
                <w:rStyle w:val="Emphasis"/>
                <w:sz w:val="22"/>
                <w:szCs w:val="22"/>
              </w:rPr>
              <w:t>Law and Human Behavior, 47</w:t>
            </w:r>
            <w:r w:rsidRPr="00C81709">
              <w:rPr>
                <w:sz w:val="22"/>
                <w:szCs w:val="22"/>
              </w:rPr>
              <w:t xml:space="preserve">(3), 403–421. </w:t>
            </w:r>
            <w:hyperlink r:id="rId79" w:history="1">
              <w:r w:rsidRPr="00C81709">
                <w:rPr>
                  <w:rStyle w:val="Hyperlink"/>
                  <w:sz w:val="22"/>
                  <w:szCs w:val="22"/>
                </w:rPr>
                <w:t>https://doi.org/10.1037/lhb0000532</w:t>
              </w:r>
            </w:hyperlink>
            <w:r w:rsidRPr="00C81709">
              <w:rPr>
                <w:sz w:val="22"/>
                <w:szCs w:val="22"/>
              </w:rPr>
              <w:t xml:space="preserve"> </w:t>
            </w:r>
          </w:p>
          <w:p w14:paraId="5A781478" w14:textId="77777777" w:rsidR="00AD4F94" w:rsidRPr="00C81709" w:rsidRDefault="00AD4F94" w:rsidP="00AD4F94">
            <w:pPr>
              <w:pStyle w:val="NormalWeb"/>
              <w:spacing w:before="0" w:beforeAutospacing="0" w:after="0" w:afterAutospacing="0"/>
              <w:rPr>
                <w:sz w:val="22"/>
                <w:szCs w:val="22"/>
              </w:rPr>
            </w:pPr>
          </w:p>
          <w:p w14:paraId="4BB61A2F"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Cárdenas, S. A. (2023). Charged up and anchored down: A test of two pathways to judgmental and decisional anchoring biases in plea negotiations. </w:t>
            </w:r>
            <w:r w:rsidRPr="00C81709">
              <w:rPr>
                <w:rStyle w:val="Emphasis"/>
                <w:sz w:val="22"/>
                <w:szCs w:val="22"/>
              </w:rPr>
              <w:t>Psychology, Public Policy, and Law, 29</w:t>
            </w:r>
            <w:r w:rsidRPr="00C81709">
              <w:rPr>
                <w:sz w:val="22"/>
                <w:szCs w:val="22"/>
              </w:rPr>
              <w:t xml:space="preserve">(4), 435–456. </w:t>
            </w:r>
            <w:hyperlink r:id="rId80" w:history="1">
              <w:r w:rsidRPr="00C81709">
                <w:rPr>
                  <w:rStyle w:val="Hyperlink"/>
                  <w:sz w:val="22"/>
                  <w:szCs w:val="22"/>
                </w:rPr>
                <w:t>https://doi.org/10.1037/law0000390</w:t>
              </w:r>
            </w:hyperlink>
            <w:r w:rsidRPr="00C81709">
              <w:rPr>
                <w:sz w:val="22"/>
                <w:szCs w:val="22"/>
              </w:rPr>
              <w:t xml:space="preserve"> </w:t>
            </w:r>
          </w:p>
          <w:p w14:paraId="241747B4" w14:textId="77777777" w:rsidR="00AD4F94" w:rsidRPr="00C81709" w:rsidRDefault="00AD4F94" w:rsidP="00AD4F94">
            <w:pPr>
              <w:pStyle w:val="NormalWeb"/>
              <w:spacing w:before="0" w:beforeAutospacing="0" w:after="0" w:afterAutospacing="0"/>
              <w:rPr>
                <w:sz w:val="22"/>
                <w:szCs w:val="22"/>
              </w:rPr>
            </w:pPr>
          </w:p>
          <w:p w14:paraId="2C269AEF" w14:textId="77777777" w:rsidR="00AD4F94" w:rsidRPr="00C81709" w:rsidRDefault="00AD4F94" w:rsidP="00AD4F94">
            <w:pPr>
              <w:pStyle w:val="NormalWeb"/>
              <w:spacing w:before="0" w:beforeAutospacing="0" w:after="0" w:afterAutospacing="0"/>
              <w:rPr>
                <w:sz w:val="22"/>
                <w:szCs w:val="22"/>
              </w:rPr>
            </w:pPr>
            <w:r w:rsidRPr="00C81709">
              <w:rPr>
                <w:sz w:val="22"/>
                <w:szCs w:val="22"/>
              </w:rPr>
              <w:t xml:space="preserve">Cárdenas, S. A., Sanchez, P. Y., &amp; Kassin, S. M. (2025). The “partial innocence” effect: False guilty pleas to partially unethical behaviors. </w:t>
            </w:r>
            <w:r w:rsidRPr="00C81709">
              <w:rPr>
                <w:rStyle w:val="Emphasis"/>
                <w:sz w:val="22"/>
                <w:szCs w:val="22"/>
              </w:rPr>
              <w:t>Personality and Social Psychology Bulletin, 51</w:t>
            </w:r>
            <w:r w:rsidRPr="00C81709">
              <w:rPr>
                <w:sz w:val="22"/>
                <w:szCs w:val="22"/>
              </w:rPr>
              <w:t xml:space="preserve">(3), 335–356. </w:t>
            </w:r>
            <w:hyperlink r:id="rId81" w:history="1">
              <w:r w:rsidRPr="00C81709">
                <w:rPr>
                  <w:rStyle w:val="Hyperlink"/>
                  <w:sz w:val="22"/>
                  <w:szCs w:val="22"/>
                </w:rPr>
                <w:t>https://doi.org/10.1177/01461672231185639</w:t>
              </w:r>
            </w:hyperlink>
            <w:r w:rsidRPr="00C81709">
              <w:rPr>
                <w:sz w:val="22"/>
                <w:szCs w:val="22"/>
              </w:rPr>
              <w:t xml:space="preserve"> </w:t>
            </w:r>
          </w:p>
          <w:p w14:paraId="601294CB" w14:textId="77777777" w:rsidR="00AD4F94" w:rsidRPr="00C81709" w:rsidRDefault="00AD4F94" w:rsidP="00AD4F94">
            <w:pPr>
              <w:pStyle w:val="NormalWeb"/>
              <w:spacing w:before="0" w:beforeAutospacing="0" w:after="0" w:afterAutospacing="0"/>
              <w:rPr>
                <w:sz w:val="22"/>
                <w:szCs w:val="22"/>
              </w:rPr>
            </w:pPr>
          </w:p>
          <w:p w14:paraId="1150D06D" w14:textId="43E32502" w:rsidR="00AD4F94" w:rsidRPr="00C81709" w:rsidRDefault="00AD4F94" w:rsidP="00AD4F94">
            <w:pPr>
              <w:pStyle w:val="NormalWeb"/>
              <w:spacing w:before="0" w:beforeAutospacing="0" w:after="0" w:afterAutospacing="0"/>
              <w:rPr>
                <w:sz w:val="22"/>
                <w:szCs w:val="22"/>
              </w:rPr>
            </w:pPr>
            <w:r w:rsidRPr="00C81709">
              <w:rPr>
                <w:sz w:val="22"/>
                <w:szCs w:val="22"/>
              </w:rPr>
              <w:t xml:space="preserve">Helm, R. K., Reyna, V. F., Franz, A. A., &amp; Novick, R. Z. (2018). Too young to plead? Risk, rationality, and plea bargaining’s innocence problem in adolescents. </w:t>
            </w:r>
            <w:r w:rsidRPr="00C81709">
              <w:rPr>
                <w:rStyle w:val="Emphasis"/>
                <w:sz w:val="22"/>
                <w:szCs w:val="22"/>
              </w:rPr>
              <w:t>Psychology, Public Policy, and Law, 24</w:t>
            </w:r>
            <w:r w:rsidRPr="00C81709">
              <w:rPr>
                <w:sz w:val="22"/>
                <w:szCs w:val="22"/>
              </w:rPr>
              <w:t xml:space="preserve">(2), 180–191. </w:t>
            </w:r>
            <w:hyperlink r:id="rId82" w:history="1">
              <w:r w:rsidRPr="00C81709">
                <w:rPr>
                  <w:rStyle w:val="Hyperlink"/>
                  <w:sz w:val="22"/>
                  <w:szCs w:val="22"/>
                </w:rPr>
                <w:t>https://doi.org/10.1037/law0000156</w:t>
              </w:r>
            </w:hyperlink>
          </w:p>
        </w:tc>
      </w:tr>
    </w:tbl>
    <w:p w14:paraId="5135AD91"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AD4F94" w:rsidRPr="00C81709" w14:paraId="40416242" w14:textId="77777777" w:rsidTr="00C52728">
        <w:tc>
          <w:tcPr>
            <w:tcW w:w="1201" w:type="pct"/>
            <w:tcBorders>
              <w:bottom w:val="single" w:sz="4" w:space="0" w:color="auto"/>
            </w:tcBorders>
            <w:shd w:val="clear" w:color="auto" w:fill="FFC000"/>
            <w:vAlign w:val="center"/>
          </w:tcPr>
          <w:p w14:paraId="581AFC93" w14:textId="6E0188B9" w:rsidR="00AD4F94" w:rsidRPr="00C81709" w:rsidRDefault="00AD4F94" w:rsidP="00AD4F94">
            <w:pPr>
              <w:ind w:left="0"/>
              <w:jc w:val="center"/>
              <w:rPr>
                <w:b/>
                <w:bCs/>
              </w:rPr>
            </w:pPr>
            <w:r w:rsidRPr="00C81709">
              <w:rPr>
                <w:b/>
                <w:bCs/>
              </w:rPr>
              <w:t>Week 13</w:t>
            </w:r>
          </w:p>
        </w:tc>
        <w:tc>
          <w:tcPr>
            <w:tcW w:w="3799" w:type="pct"/>
            <w:tcBorders>
              <w:bottom w:val="single" w:sz="4" w:space="0" w:color="auto"/>
            </w:tcBorders>
            <w:shd w:val="clear" w:color="auto" w:fill="FFC000"/>
            <w:vAlign w:val="center"/>
          </w:tcPr>
          <w:p w14:paraId="1E5865AD" w14:textId="3C04EF24" w:rsidR="00AD4F94" w:rsidRPr="00C81709" w:rsidRDefault="007D0C37" w:rsidP="00AD4F94">
            <w:pPr>
              <w:ind w:left="0"/>
              <w:jc w:val="center"/>
              <w:rPr>
                <w:b/>
                <w:bCs/>
              </w:rPr>
            </w:pPr>
            <w:r>
              <w:rPr>
                <w:b/>
                <w:bCs/>
              </w:rPr>
              <w:t>Legal Procedure</w:t>
            </w:r>
            <w:r w:rsidR="003A4101">
              <w:rPr>
                <w:b/>
                <w:bCs/>
              </w:rPr>
              <w:t xml:space="preserve"> </w:t>
            </w:r>
          </w:p>
        </w:tc>
      </w:tr>
      <w:tr w:rsidR="00AD4F94" w:rsidRPr="00C81709" w14:paraId="533E39DA"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635199" w14:textId="6619E5E4" w:rsidR="00AD4F94" w:rsidRPr="00C81709" w:rsidRDefault="00AD4F94" w:rsidP="00AD4F94">
            <w:pPr>
              <w:ind w:left="0"/>
              <w:jc w:val="center"/>
            </w:pPr>
            <w:r w:rsidRPr="00C81709">
              <w:t xml:space="preserve">April </w:t>
            </w:r>
            <w:r w:rsidR="00562900">
              <w:t>8</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10098EBA" w14:textId="77777777" w:rsidR="00AD4F94" w:rsidRDefault="00AD4F94" w:rsidP="00AD4F94">
            <w:pPr>
              <w:pStyle w:val="NormalWeb"/>
              <w:spacing w:before="0" w:beforeAutospacing="0" w:after="0" w:afterAutospacing="0"/>
              <w:rPr>
                <w:sz w:val="22"/>
                <w:szCs w:val="22"/>
              </w:rPr>
            </w:pPr>
            <w:r w:rsidRPr="00C81709">
              <w:rPr>
                <w:sz w:val="22"/>
                <w:szCs w:val="22"/>
              </w:rPr>
              <w:t xml:space="preserve">Grunwald, B. (2016). The fragile promise of open-file discovery. </w:t>
            </w:r>
            <w:r w:rsidRPr="00C81709">
              <w:rPr>
                <w:rStyle w:val="Emphasis"/>
                <w:sz w:val="22"/>
                <w:szCs w:val="22"/>
              </w:rPr>
              <w:t>Connecticut Law Review, 49</w:t>
            </w:r>
            <w:r w:rsidRPr="00C81709">
              <w:rPr>
                <w:rStyle w:val="Emphasis"/>
                <w:i w:val="0"/>
                <w:iCs w:val="0"/>
                <w:sz w:val="22"/>
                <w:szCs w:val="22"/>
              </w:rPr>
              <w:t>(3)</w:t>
            </w:r>
            <w:r w:rsidRPr="00C81709">
              <w:rPr>
                <w:sz w:val="22"/>
                <w:szCs w:val="22"/>
              </w:rPr>
              <w:t>, 771–836.</w:t>
            </w:r>
          </w:p>
          <w:p w14:paraId="3D2FD6BE" w14:textId="77777777" w:rsidR="003A4101" w:rsidRDefault="003A4101" w:rsidP="00AD4F94">
            <w:pPr>
              <w:pStyle w:val="NormalWeb"/>
              <w:spacing w:before="0" w:beforeAutospacing="0" w:after="0" w:afterAutospacing="0"/>
              <w:rPr>
                <w:sz w:val="22"/>
                <w:szCs w:val="22"/>
              </w:rPr>
            </w:pPr>
          </w:p>
          <w:p w14:paraId="1DF0023B" w14:textId="6606625A" w:rsidR="003A4101" w:rsidRDefault="003A4101" w:rsidP="00AD4F94">
            <w:pPr>
              <w:pStyle w:val="NormalWeb"/>
              <w:spacing w:before="0" w:beforeAutospacing="0" w:after="0" w:afterAutospacing="0"/>
              <w:rPr>
                <w:sz w:val="22"/>
                <w:szCs w:val="22"/>
              </w:rPr>
            </w:pPr>
            <w:r w:rsidRPr="003A4101">
              <w:rPr>
                <w:sz w:val="22"/>
                <w:szCs w:val="22"/>
              </w:rPr>
              <w:t>Stevenson, M. T. (2018). Distortion of justice: How the inability to pay bail affects case outcomes. </w:t>
            </w:r>
            <w:r w:rsidRPr="003A4101">
              <w:rPr>
                <w:i/>
                <w:iCs/>
                <w:sz w:val="22"/>
                <w:szCs w:val="22"/>
              </w:rPr>
              <w:t>The Journal of Law, Economics, and Organization</w:t>
            </w:r>
            <w:r w:rsidRPr="003A4101">
              <w:rPr>
                <w:sz w:val="22"/>
                <w:szCs w:val="22"/>
              </w:rPr>
              <w:t>, </w:t>
            </w:r>
            <w:r w:rsidRPr="003A4101">
              <w:rPr>
                <w:i/>
                <w:iCs/>
                <w:sz w:val="22"/>
                <w:szCs w:val="22"/>
              </w:rPr>
              <w:t>34</w:t>
            </w:r>
            <w:r w:rsidRPr="003A4101">
              <w:rPr>
                <w:sz w:val="22"/>
                <w:szCs w:val="22"/>
              </w:rPr>
              <w:t>(4), 511-542.</w:t>
            </w:r>
          </w:p>
          <w:p w14:paraId="6CD608D0" w14:textId="77777777" w:rsidR="003A4101" w:rsidRDefault="003A4101" w:rsidP="00AD4F94">
            <w:pPr>
              <w:pStyle w:val="NormalWeb"/>
              <w:spacing w:before="0" w:beforeAutospacing="0" w:after="0" w:afterAutospacing="0"/>
              <w:rPr>
                <w:sz w:val="22"/>
                <w:szCs w:val="22"/>
              </w:rPr>
            </w:pPr>
          </w:p>
          <w:p w14:paraId="59B52958" w14:textId="44F5F53C" w:rsidR="00AD4F94" w:rsidRDefault="00363758" w:rsidP="00AD4F94">
            <w:pPr>
              <w:pStyle w:val="NormalWeb"/>
              <w:spacing w:before="0" w:beforeAutospacing="0" w:after="0" w:afterAutospacing="0"/>
              <w:rPr>
                <w:sz w:val="22"/>
                <w:szCs w:val="22"/>
              </w:rPr>
            </w:pPr>
            <w:r w:rsidRPr="00363758">
              <w:rPr>
                <w:sz w:val="22"/>
                <w:szCs w:val="22"/>
              </w:rPr>
              <w:t>Frederique, N., Joseph, P., &amp; Hild, R. C. C. (2014). What is the state of empirical research on indigent defense nationwide: A brief overview and suggestions for future research. </w:t>
            </w:r>
            <w:r w:rsidRPr="00363758">
              <w:rPr>
                <w:i/>
                <w:iCs/>
                <w:sz w:val="22"/>
                <w:szCs w:val="22"/>
              </w:rPr>
              <w:t>Alb</w:t>
            </w:r>
            <w:r w:rsidR="00E966B3">
              <w:rPr>
                <w:i/>
                <w:iCs/>
                <w:sz w:val="22"/>
                <w:szCs w:val="22"/>
              </w:rPr>
              <w:t>any</w:t>
            </w:r>
            <w:r w:rsidRPr="00363758">
              <w:rPr>
                <w:i/>
                <w:iCs/>
                <w:sz w:val="22"/>
                <w:szCs w:val="22"/>
              </w:rPr>
              <w:t xml:space="preserve"> L</w:t>
            </w:r>
            <w:r w:rsidR="00E966B3">
              <w:rPr>
                <w:i/>
                <w:iCs/>
                <w:sz w:val="22"/>
                <w:szCs w:val="22"/>
              </w:rPr>
              <w:t>aw</w:t>
            </w:r>
            <w:r w:rsidRPr="00363758">
              <w:rPr>
                <w:i/>
                <w:iCs/>
                <w:sz w:val="22"/>
                <w:szCs w:val="22"/>
              </w:rPr>
              <w:t xml:space="preserve"> Rev</w:t>
            </w:r>
            <w:r w:rsidR="00E966B3">
              <w:rPr>
                <w:i/>
                <w:iCs/>
                <w:sz w:val="22"/>
                <w:szCs w:val="22"/>
              </w:rPr>
              <w:t>iew</w:t>
            </w:r>
            <w:r w:rsidRPr="00363758">
              <w:rPr>
                <w:sz w:val="22"/>
                <w:szCs w:val="22"/>
              </w:rPr>
              <w:t>, </w:t>
            </w:r>
            <w:r w:rsidRPr="00363758">
              <w:rPr>
                <w:i/>
                <w:iCs/>
                <w:sz w:val="22"/>
                <w:szCs w:val="22"/>
              </w:rPr>
              <w:t>78</w:t>
            </w:r>
            <w:r w:rsidRPr="00363758">
              <w:rPr>
                <w:sz w:val="22"/>
                <w:szCs w:val="22"/>
              </w:rPr>
              <w:t>, 1317.</w:t>
            </w:r>
          </w:p>
          <w:p w14:paraId="02617AD5" w14:textId="77777777" w:rsidR="00363758" w:rsidRPr="00C81709" w:rsidRDefault="00363758" w:rsidP="00AD4F94">
            <w:pPr>
              <w:pStyle w:val="NormalWeb"/>
              <w:spacing w:before="0" w:beforeAutospacing="0" w:after="0" w:afterAutospacing="0"/>
              <w:rPr>
                <w:sz w:val="22"/>
                <w:szCs w:val="22"/>
              </w:rPr>
            </w:pPr>
          </w:p>
          <w:p w14:paraId="3BC97C82" w14:textId="77777777" w:rsidR="003A4101" w:rsidRDefault="00AD4F94" w:rsidP="00AD4F94">
            <w:pPr>
              <w:pStyle w:val="NormalWeb"/>
              <w:spacing w:before="0" w:beforeAutospacing="0" w:after="0" w:afterAutospacing="0"/>
              <w:rPr>
                <w:sz w:val="22"/>
                <w:szCs w:val="22"/>
              </w:rPr>
            </w:pPr>
            <w:r w:rsidRPr="00C81709">
              <w:rPr>
                <w:sz w:val="22"/>
                <w:szCs w:val="22"/>
              </w:rPr>
              <w:t xml:space="preserve">Wiener, R., Winick, B., Skovran Georges, L., &amp; Castro, A. (2010). A testable theory of </w:t>
            </w:r>
            <w:proofErr w:type="gramStart"/>
            <w:r w:rsidRPr="00C81709">
              <w:rPr>
                <w:sz w:val="22"/>
                <w:szCs w:val="22"/>
              </w:rPr>
              <w:t>problem solving</w:t>
            </w:r>
            <w:proofErr w:type="gramEnd"/>
            <w:r w:rsidRPr="00C81709">
              <w:rPr>
                <w:sz w:val="22"/>
                <w:szCs w:val="22"/>
              </w:rPr>
              <w:t xml:space="preserve"> courts: Avoiding past empirical and legal failures. </w:t>
            </w:r>
            <w:r w:rsidRPr="00C81709">
              <w:rPr>
                <w:rStyle w:val="Emphasis"/>
                <w:sz w:val="22"/>
                <w:szCs w:val="22"/>
              </w:rPr>
              <w:t>International Journal of Law and Psychiatry, 33</w:t>
            </w:r>
            <w:r w:rsidRPr="00C81709">
              <w:rPr>
                <w:sz w:val="22"/>
                <w:szCs w:val="22"/>
              </w:rPr>
              <w:t xml:space="preserve">(6), 417–427. </w:t>
            </w:r>
            <w:hyperlink r:id="rId83" w:history="1">
              <w:r w:rsidRPr="00C81709">
                <w:rPr>
                  <w:rStyle w:val="Hyperlink"/>
                  <w:sz w:val="22"/>
                  <w:szCs w:val="22"/>
                </w:rPr>
                <w:t>https://doi.org/10.1016/j.ijlp.2010.09.012</w:t>
              </w:r>
            </w:hyperlink>
            <w:r w:rsidRPr="00C81709">
              <w:rPr>
                <w:sz w:val="22"/>
                <w:szCs w:val="22"/>
              </w:rPr>
              <w:t xml:space="preserve"> </w:t>
            </w:r>
          </w:p>
          <w:p w14:paraId="75B2374C" w14:textId="77777777" w:rsidR="00C3274E" w:rsidRDefault="00C3274E" w:rsidP="00AD4F94">
            <w:pPr>
              <w:pStyle w:val="NormalWeb"/>
              <w:spacing w:before="0" w:beforeAutospacing="0" w:after="0" w:afterAutospacing="0"/>
              <w:rPr>
                <w:sz w:val="22"/>
                <w:szCs w:val="22"/>
              </w:rPr>
            </w:pPr>
          </w:p>
          <w:p w14:paraId="73C4780B" w14:textId="476DE970" w:rsidR="00C3274E" w:rsidRPr="00C3274E" w:rsidRDefault="00C3274E" w:rsidP="00AD4F94">
            <w:pPr>
              <w:pStyle w:val="NormalWeb"/>
              <w:spacing w:before="0" w:beforeAutospacing="0" w:after="0" w:afterAutospacing="0"/>
              <w:rPr>
                <w:sz w:val="22"/>
                <w:szCs w:val="22"/>
              </w:rPr>
            </w:pPr>
            <w:r w:rsidRPr="00C3274E">
              <w:rPr>
                <w:sz w:val="22"/>
                <w:szCs w:val="22"/>
              </w:rPr>
              <w:t>Shestowsky, D. (2013). The psychology of procedural preference: How litigants evaluate legal procedures ex ante. </w:t>
            </w:r>
            <w:r w:rsidRPr="00C3274E">
              <w:rPr>
                <w:i/>
                <w:iCs/>
                <w:sz w:val="22"/>
                <w:szCs w:val="22"/>
              </w:rPr>
              <w:t>Iow</w:t>
            </w:r>
            <w:r>
              <w:rPr>
                <w:i/>
                <w:iCs/>
                <w:sz w:val="22"/>
                <w:szCs w:val="22"/>
              </w:rPr>
              <w:t>a</w:t>
            </w:r>
            <w:r w:rsidRPr="00C3274E">
              <w:rPr>
                <w:i/>
                <w:iCs/>
                <w:sz w:val="22"/>
                <w:szCs w:val="22"/>
              </w:rPr>
              <w:t xml:space="preserve"> L</w:t>
            </w:r>
            <w:r>
              <w:rPr>
                <w:i/>
                <w:iCs/>
                <w:sz w:val="22"/>
                <w:szCs w:val="22"/>
              </w:rPr>
              <w:t>aw</w:t>
            </w:r>
            <w:r w:rsidRPr="00C3274E">
              <w:rPr>
                <w:i/>
                <w:iCs/>
                <w:sz w:val="22"/>
                <w:szCs w:val="22"/>
              </w:rPr>
              <w:t xml:space="preserve"> R</w:t>
            </w:r>
            <w:r>
              <w:rPr>
                <w:i/>
                <w:iCs/>
                <w:sz w:val="22"/>
                <w:szCs w:val="22"/>
              </w:rPr>
              <w:t>eview</w:t>
            </w:r>
            <w:r w:rsidRPr="00C3274E">
              <w:rPr>
                <w:sz w:val="22"/>
                <w:szCs w:val="22"/>
              </w:rPr>
              <w:t>, </w:t>
            </w:r>
            <w:r w:rsidRPr="00C3274E">
              <w:rPr>
                <w:i/>
                <w:iCs/>
                <w:sz w:val="22"/>
                <w:szCs w:val="22"/>
              </w:rPr>
              <w:t>99</w:t>
            </w:r>
            <w:r w:rsidRPr="00C3274E">
              <w:rPr>
                <w:sz w:val="22"/>
                <w:szCs w:val="22"/>
              </w:rPr>
              <w:t>, 637</w:t>
            </w:r>
            <w:r>
              <w:rPr>
                <w:sz w:val="22"/>
                <w:szCs w:val="22"/>
              </w:rPr>
              <w:t>–710</w:t>
            </w:r>
            <w:r w:rsidRPr="00C3274E">
              <w:rPr>
                <w:sz w:val="22"/>
                <w:szCs w:val="22"/>
              </w:rPr>
              <w:t>.</w:t>
            </w:r>
          </w:p>
        </w:tc>
      </w:tr>
    </w:tbl>
    <w:p w14:paraId="370F1164"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AA7FB6" w:rsidRPr="00C81709" w14:paraId="6C19BF03" w14:textId="77777777" w:rsidTr="00C52728">
        <w:tc>
          <w:tcPr>
            <w:tcW w:w="1201" w:type="pct"/>
            <w:tcBorders>
              <w:bottom w:val="single" w:sz="4" w:space="0" w:color="auto"/>
            </w:tcBorders>
            <w:shd w:val="clear" w:color="auto" w:fill="FFC000"/>
            <w:vAlign w:val="center"/>
          </w:tcPr>
          <w:p w14:paraId="2E15C0CD" w14:textId="1D50977D" w:rsidR="00AA7FB6" w:rsidRPr="00C81709" w:rsidRDefault="00AA7FB6" w:rsidP="00B7573B">
            <w:pPr>
              <w:ind w:left="0"/>
              <w:jc w:val="center"/>
              <w:rPr>
                <w:b/>
                <w:bCs/>
              </w:rPr>
            </w:pPr>
            <w:r w:rsidRPr="00C81709">
              <w:rPr>
                <w:b/>
                <w:bCs/>
              </w:rPr>
              <w:t>Week 14</w:t>
            </w:r>
          </w:p>
        </w:tc>
        <w:tc>
          <w:tcPr>
            <w:tcW w:w="3799" w:type="pct"/>
            <w:tcBorders>
              <w:bottom w:val="single" w:sz="4" w:space="0" w:color="auto"/>
            </w:tcBorders>
            <w:shd w:val="clear" w:color="auto" w:fill="FFC000"/>
            <w:vAlign w:val="center"/>
          </w:tcPr>
          <w:p w14:paraId="13923C23" w14:textId="6F34EEBB" w:rsidR="00AA7FB6" w:rsidRPr="00C81709" w:rsidRDefault="00FB1DC0" w:rsidP="00B7573B">
            <w:pPr>
              <w:ind w:left="0"/>
              <w:jc w:val="center"/>
              <w:rPr>
                <w:b/>
                <w:bCs/>
              </w:rPr>
            </w:pPr>
            <w:r>
              <w:rPr>
                <w:b/>
                <w:bCs/>
              </w:rPr>
              <w:t xml:space="preserve">Wrongful Convictions </w:t>
            </w:r>
          </w:p>
        </w:tc>
      </w:tr>
      <w:tr w:rsidR="004E7C87" w:rsidRPr="00C81709" w14:paraId="6AADF6A6"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C1CE0D" w14:textId="297EBE55" w:rsidR="004E7C87" w:rsidRPr="00C81709" w:rsidRDefault="004E7C87" w:rsidP="00B7573B">
            <w:pPr>
              <w:ind w:left="0"/>
              <w:jc w:val="center"/>
            </w:pPr>
            <w:r w:rsidRPr="00C81709">
              <w:t>April 1</w:t>
            </w:r>
            <w:r w:rsidR="003D5E8F">
              <w:t>5</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42242A12" w14:textId="042B12FF" w:rsidR="00FB1DC0" w:rsidRDefault="00FB1DC0" w:rsidP="00AD4F94">
            <w:pPr>
              <w:pStyle w:val="NormalWeb"/>
              <w:spacing w:before="0" w:beforeAutospacing="0" w:after="0" w:afterAutospacing="0"/>
              <w:rPr>
                <w:sz w:val="22"/>
                <w:szCs w:val="22"/>
              </w:rPr>
            </w:pPr>
            <w:r w:rsidRPr="00FB1DC0">
              <w:rPr>
                <w:sz w:val="22"/>
                <w:szCs w:val="22"/>
              </w:rPr>
              <w:t>Gould, J. B., &amp; Leo, R. A. (2010). One hundred years later: Wrongful convictions after a century of research. </w:t>
            </w:r>
            <w:r w:rsidRPr="00FB1DC0">
              <w:rPr>
                <w:i/>
                <w:iCs/>
                <w:sz w:val="22"/>
                <w:szCs w:val="22"/>
              </w:rPr>
              <w:t>The Journal of Criminal Law and Criminology</w:t>
            </w:r>
            <w:r w:rsidRPr="00FB1DC0">
              <w:rPr>
                <w:sz w:val="22"/>
                <w:szCs w:val="22"/>
              </w:rPr>
              <w:t>, 825-868.</w:t>
            </w:r>
          </w:p>
          <w:p w14:paraId="383A9687" w14:textId="77777777" w:rsidR="00FB1DC0" w:rsidRDefault="00FB1DC0" w:rsidP="00AD4F94">
            <w:pPr>
              <w:pStyle w:val="NormalWeb"/>
              <w:spacing w:before="0" w:beforeAutospacing="0" w:after="0" w:afterAutospacing="0"/>
              <w:rPr>
                <w:sz w:val="22"/>
                <w:szCs w:val="22"/>
              </w:rPr>
            </w:pPr>
          </w:p>
          <w:p w14:paraId="2A558642" w14:textId="006EDDAB" w:rsidR="00AD4F94" w:rsidRDefault="00FB1DC0" w:rsidP="00AD4F94">
            <w:pPr>
              <w:pStyle w:val="NormalWeb"/>
              <w:spacing w:before="0" w:beforeAutospacing="0" w:after="0" w:afterAutospacing="0"/>
              <w:rPr>
                <w:sz w:val="22"/>
                <w:szCs w:val="22"/>
              </w:rPr>
            </w:pPr>
            <w:r w:rsidRPr="00FB1DC0">
              <w:rPr>
                <w:sz w:val="22"/>
                <w:szCs w:val="22"/>
              </w:rPr>
              <w:t>Scherr, K. C., Redlich, A. D., &amp; Kassin, S. M. (2020). Cumulative disadvantage: A psychological framework for understanding how innocence can lead to confession, wrongful conviction, and beyond. </w:t>
            </w:r>
            <w:r w:rsidRPr="00FB1DC0">
              <w:rPr>
                <w:i/>
                <w:iCs/>
                <w:sz w:val="22"/>
                <w:szCs w:val="22"/>
              </w:rPr>
              <w:t>Perspectives on Psychological Science</w:t>
            </w:r>
            <w:r w:rsidRPr="00FB1DC0">
              <w:rPr>
                <w:sz w:val="22"/>
                <w:szCs w:val="22"/>
              </w:rPr>
              <w:t>, </w:t>
            </w:r>
            <w:r w:rsidRPr="00FB1DC0">
              <w:rPr>
                <w:i/>
                <w:iCs/>
                <w:sz w:val="22"/>
                <w:szCs w:val="22"/>
              </w:rPr>
              <w:t>15</w:t>
            </w:r>
            <w:r w:rsidRPr="00FB1DC0">
              <w:rPr>
                <w:sz w:val="22"/>
                <w:szCs w:val="22"/>
              </w:rPr>
              <w:t>(2), 353-383.</w:t>
            </w:r>
          </w:p>
          <w:p w14:paraId="489AB778" w14:textId="77777777" w:rsidR="00FB1DC0" w:rsidRDefault="00FB1DC0" w:rsidP="00AD4F94">
            <w:pPr>
              <w:pStyle w:val="NormalWeb"/>
              <w:spacing w:before="0" w:beforeAutospacing="0" w:after="0" w:afterAutospacing="0"/>
              <w:rPr>
                <w:sz w:val="22"/>
                <w:szCs w:val="22"/>
              </w:rPr>
            </w:pPr>
          </w:p>
          <w:p w14:paraId="4C63E56B" w14:textId="6589D8CD" w:rsidR="00FB1DC0" w:rsidRDefault="00FB1DC0" w:rsidP="00AD4F94">
            <w:pPr>
              <w:pStyle w:val="NormalWeb"/>
              <w:spacing w:before="0" w:beforeAutospacing="0" w:after="0" w:afterAutospacing="0"/>
              <w:rPr>
                <w:sz w:val="22"/>
                <w:szCs w:val="22"/>
              </w:rPr>
            </w:pPr>
            <w:r w:rsidRPr="00FB1DC0">
              <w:rPr>
                <w:sz w:val="22"/>
                <w:szCs w:val="22"/>
              </w:rPr>
              <w:t>Clow, K. A., &amp; Leach, A. M. (2015). Stigma and wrongful conviction: All exonerees are not perceived equal. </w:t>
            </w:r>
            <w:r w:rsidRPr="00FB1DC0">
              <w:rPr>
                <w:i/>
                <w:iCs/>
                <w:sz w:val="22"/>
                <w:szCs w:val="22"/>
              </w:rPr>
              <w:t>Psychology, Crime &amp; Law</w:t>
            </w:r>
            <w:r w:rsidRPr="00FB1DC0">
              <w:rPr>
                <w:sz w:val="22"/>
                <w:szCs w:val="22"/>
              </w:rPr>
              <w:t>, </w:t>
            </w:r>
            <w:r w:rsidRPr="00FB1DC0">
              <w:rPr>
                <w:i/>
                <w:iCs/>
                <w:sz w:val="22"/>
                <w:szCs w:val="22"/>
              </w:rPr>
              <w:t>21</w:t>
            </w:r>
            <w:r w:rsidRPr="00FB1DC0">
              <w:rPr>
                <w:sz w:val="22"/>
                <w:szCs w:val="22"/>
              </w:rPr>
              <w:t>(2), 172-185.</w:t>
            </w:r>
          </w:p>
          <w:p w14:paraId="63E13447" w14:textId="77777777" w:rsidR="00FB1DC0" w:rsidRDefault="00FB1DC0" w:rsidP="00AD4F94">
            <w:pPr>
              <w:pStyle w:val="NormalWeb"/>
              <w:spacing w:before="0" w:beforeAutospacing="0" w:after="0" w:afterAutospacing="0"/>
              <w:rPr>
                <w:sz w:val="22"/>
                <w:szCs w:val="22"/>
              </w:rPr>
            </w:pPr>
          </w:p>
          <w:p w14:paraId="6F4B1DA7" w14:textId="316F4F3F" w:rsidR="00FB1DC0" w:rsidRDefault="00FB1DC0" w:rsidP="00AD4F94">
            <w:pPr>
              <w:pStyle w:val="NormalWeb"/>
              <w:spacing w:before="0" w:beforeAutospacing="0" w:after="0" w:afterAutospacing="0"/>
              <w:rPr>
                <w:sz w:val="22"/>
                <w:szCs w:val="22"/>
              </w:rPr>
            </w:pPr>
            <w:r w:rsidRPr="00FB1DC0">
              <w:rPr>
                <w:sz w:val="22"/>
                <w:szCs w:val="22"/>
              </w:rPr>
              <w:t>Ramsey, R. J., &amp; Frank, J. (2007). Wrongful conviction: Perceptions of criminal justice professionals regarding the frequency of wrongful conviction and the extent of system errors. </w:t>
            </w:r>
            <w:r w:rsidRPr="00FB1DC0">
              <w:rPr>
                <w:i/>
                <w:iCs/>
                <w:sz w:val="22"/>
                <w:szCs w:val="22"/>
              </w:rPr>
              <w:t>Crime &amp; Delinquency</w:t>
            </w:r>
            <w:r w:rsidRPr="00FB1DC0">
              <w:rPr>
                <w:sz w:val="22"/>
                <w:szCs w:val="22"/>
              </w:rPr>
              <w:t>, </w:t>
            </w:r>
            <w:r w:rsidRPr="00FB1DC0">
              <w:rPr>
                <w:i/>
                <w:iCs/>
                <w:sz w:val="22"/>
                <w:szCs w:val="22"/>
              </w:rPr>
              <w:t>53</w:t>
            </w:r>
            <w:r w:rsidRPr="00FB1DC0">
              <w:rPr>
                <w:sz w:val="22"/>
                <w:szCs w:val="22"/>
              </w:rPr>
              <w:t>(3), 436-470.</w:t>
            </w:r>
          </w:p>
          <w:p w14:paraId="76948FBF" w14:textId="77777777" w:rsidR="00AD4F94" w:rsidRDefault="00AD4F94" w:rsidP="00AD4F94">
            <w:pPr>
              <w:pStyle w:val="NormalWeb"/>
              <w:spacing w:before="0" w:beforeAutospacing="0" w:after="0" w:afterAutospacing="0"/>
              <w:rPr>
                <w:sz w:val="22"/>
                <w:szCs w:val="22"/>
              </w:rPr>
            </w:pPr>
          </w:p>
          <w:p w14:paraId="41F18CA9" w14:textId="717763E0" w:rsidR="00AD4F94" w:rsidRPr="00C81709" w:rsidRDefault="00FB1DC0" w:rsidP="00AD4F94">
            <w:pPr>
              <w:pStyle w:val="NormalWeb"/>
              <w:spacing w:before="0" w:beforeAutospacing="0" w:after="0" w:afterAutospacing="0"/>
              <w:rPr>
                <w:sz w:val="22"/>
                <w:szCs w:val="22"/>
              </w:rPr>
            </w:pPr>
            <w:r w:rsidRPr="00FB1DC0">
              <w:rPr>
                <w:sz w:val="22"/>
                <w:szCs w:val="22"/>
              </w:rPr>
              <w:t>Drizin, S. A., &amp; Luloff, G. (2007). Are juvenile courts a breeding ground for wrongful convictions. </w:t>
            </w:r>
            <w:r w:rsidR="005D616E">
              <w:rPr>
                <w:i/>
                <w:iCs/>
                <w:sz w:val="22"/>
                <w:szCs w:val="22"/>
              </w:rPr>
              <w:t>Northern</w:t>
            </w:r>
            <w:r w:rsidRPr="00FB1DC0">
              <w:rPr>
                <w:i/>
                <w:iCs/>
                <w:sz w:val="22"/>
                <w:szCs w:val="22"/>
              </w:rPr>
              <w:t xml:space="preserve"> K</w:t>
            </w:r>
            <w:r w:rsidR="005D616E">
              <w:rPr>
                <w:i/>
                <w:iCs/>
                <w:sz w:val="22"/>
                <w:szCs w:val="22"/>
              </w:rPr>
              <w:t>e</w:t>
            </w:r>
            <w:r w:rsidR="00924504">
              <w:rPr>
                <w:i/>
                <w:iCs/>
                <w:sz w:val="22"/>
                <w:szCs w:val="22"/>
              </w:rPr>
              <w:t>n</w:t>
            </w:r>
            <w:r w:rsidR="005D616E">
              <w:rPr>
                <w:i/>
                <w:iCs/>
                <w:sz w:val="22"/>
                <w:szCs w:val="22"/>
              </w:rPr>
              <w:t>tuck</w:t>
            </w:r>
            <w:r w:rsidRPr="00FB1DC0">
              <w:rPr>
                <w:i/>
                <w:iCs/>
                <w:sz w:val="22"/>
                <w:szCs w:val="22"/>
              </w:rPr>
              <w:t>y L</w:t>
            </w:r>
            <w:r w:rsidR="005D616E">
              <w:rPr>
                <w:i/>
                <w:iCs/>
                <w:sz w:val="22"/>
                <w:szCs w:val="22"/>
              </w:rPr>
              <w:t>aw</w:t>
            </w:r>
            <w:r w:rsidRPr="00FB1DC0">
              <w:rPr>
                <w:i/>
                <w:iCs/>
                <w:sz w:val="22"/>
                <w:szCs w:val="22"/>
              </w:rPr>
              <w:t xml:space="preserve"> Re</w:t>
            </w:r>
            <w:r w:rsidR="005D616E">
              <w:rPr>
                <w:i/>
                <w:iCs/>
                <w:sz w:val="22"/>
                <w:szCs w:val="22"/>
              </w:rPr>
              <w:t>view</w:t>
            </w:r>
            <w:r w:rsidRPr="00FB1DC0">
              <w:rPr>
                <w:sz w:val="22"/>
                <w:szCs w:val="22"/>
              </w:rPr>
              <w:t>, </w:t>
            </w:r>
            <w:r w:rsidRPr="00FB1DC0">
              <w:rPr>
                <w:i/>
                <w:iCs/>
                <w:sz w:val="22"/>
                <w:szCs w:val="22"/>
              </w:rPr>
              <w:t>34</w:t>
            </w:r>
            <w:r w:rsidRPr="00FB1DC0">
              <w:rPr>
                <w:sz w:val="22"/>
                <w:szCs w:val="22"/>
              </w:rPr>
              <w:t>, 257</w:t>
            </w:r>
            <w:r w:rsidR="005D616E">
              <w:rPr>
                <w:sz w:val="22"/>
                <w:szCs w:val="22"/>
              </w:rPr>
              <w:t>–322</w:t>
            </w:r>
            <w:r w:rsidRPr="00FB1DC0">
              <w:rPr>
                <w:sz w:val="22"/>
                <w:szCs w:val="22"/>
              </w:rPr>
              <w:t>.</w:t>
            </w:r>
          </w:p>
        </w:tc>
      </w:tr>
    </w:tbl>
    <w:p w14:paraId="0555F53F"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5D52E2F1" w14:textId="77777777" w:rsidTr="00C52728">
        <w:tc>
          <w:tcPr>
            <w:tcW w:w="1201" w:type="pct"/>
            <w:tcBorders>
              <w:bottom w:val="single" w:sz="4" w:space="0" w:color="auto"/>
            </w:tcBorders>
            <w:shd w:val="clear" w:color="auto" w:fill="FFC000"/>
            <w:vAlign w:val="center"/>
          </w:tcPr>
          <w:p w14:paraId="36AACEEC" w14:textId="6D885C4B" w:rsidR="004E7C87" w:rsidRPr="00C81709" w:rsidRDefault="004E7C87" w:rsidP="00B7573B">
            <w:pPr>
              <w:ind w:left="0"/>
              <w:jc w:val="center"/>
              <w:rPr>
                <w:b/>
                <w:bCs/>
              </w:rPr>
            </w:pPr>
            <w:r w:rsidRPr="00C81709">
              <w:rPr>
                <w:b/>
                <w:bCs/>
              </w:rPr>
              <w:t>Week 15</w:t>
            </w:r>
          </w:p>
        </w:tc>
        <w:tc>
          <w:tcPr>
            <w:tcW w:w="3799" w:type="pct"/>
            <w:tcBorders>
              <w:bottom w:val="single" w:sz="4" w:space="0" w:color="auto"/>
            </w:tcBorders>
            <w:shd w:val="clear" w:color="auto" w:fill="FFC000"/>
            <w:vAlign w:val="center"/>
          </w:tcPr>
          <w:p w14:paraId="51D11657" w14:textId="7A64D1D0" w:rsidR="004E7C87" w:rsidRPr="00C81709" w:rsidRDefault="00AD4F94" w:rsidP="00B7573B">
            <w:pPr>
              <w:ind w:left="0"/>
              <w:jc w:val="center"/>
              <w:rPr>
                <w:b/>
                <w:bCs/>
              </w:rPr>
            </w:pPr>
            <w:r>
              <w:rPr>
                <w:b/>
                <w:bCs/>
              </w:rPr>
              <w:t>Metascience of Law and Psychology</w:t>
            </w:r>
          </w:p>
        </w:tc>
      </w:tr>
      <w:tr w:rsidR="004E7C87" w:rsidRPr="00C81709" w14:paraId="45840E26"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D92180" w14:textId="4B1F5C8E" w:rsidR="004E7C87" w:rsidRPr="00C81709" w:rsidRDefault="004E7C87" w:rsidP="00B7573B">
            <w:pPr>
              <w:ind w:left="0"/>
              <w:jc w:val="center"/>
            </w:pPr>
            <w:r w:rsidRPr="00C81709">
              <w:t>April 2</w:t>
            </w:r>
            <w:r w:rsidR="007C547B">
              <w:t>2</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5DFBD6A8" w14:textId="77777777" w:rsidR="00AD4F94" w:rsidRDefault="00AD4F94" w:rsidP="00AD4F94">
            <w:pPr>
              <w:pStyle w:val="NormalWeb"/>
              <w:spacing w:before="0" w:beforeAutospacing="0" w:after="0" w:afterAutospacing="0"/>
              <w:rPr>
                <w:sz w:val="22"/>
                <w:szCs w:val="22"/>
              </w:rPr>
            </w:pPr>
            <w:r w:rsidRPr="00AD4F94">
              <w:rPr>
                <w:sz w:val="22"/>
                <w:szCs w:val="22"/>
              </w:rPr>
              <w:t xml:space="preserve">Wylie, L. E., Hazen, K. P., Hoetger, L. A., Haby, J. A., &amp; Brank, E. M. (2018). Four decades of the journal </w:t>
            </w:r>
            <w:r w:rsidRPr="00AD4F94">
              <w:rPr>
                <w:i/>
                <w:iCs/>
                <w:sz w:val="22"/>
                <w:szCs w:val="22"/>
              </w:rPr>
              <w:t>Law and Human Behavior</w:t>
            </w:r>
            <w:r w:rsidRPr="00AD4F94">
              <w:rPr>
                <w:sz w:val="22"/>
                <w:szCs w:val="22"/>
              </w:rPr>
              <w:t xml:space="preserve">: </w:t>
            </w:r>
            <w:r>
              <w:rPr>
                <w:sz w:val="22"/>
                <w:szCs w:val="22"/>
              </w:rPr>
              <w:t>A</w:t>
            </w:r>
            <w:r w:rsidRPr="00AD4F94">
              <w:rPr>
                <w:sz w:val="22"/>
                <w:szCs w:val="22"/>
              </w:rPr>
              <w:t xml:space="preserve"> content analysis. </w:t>
            </w:r>
            <w:proofErr w:type="spellStart"/>
            <w:r w:rsidRPr="00AD4F94">
              <w:rPr>
                <w:i/>
                <w:iCs/>
                <w:sz w:val="22"/>
                <w:szCs w:val="22"/>
              </w:rPr>
              <w:t>Scientometrics</w:t>
            </w:r>
            <w:proofErr w:type="spellEnd"/>
            <w:r w:rsidRPr="00AD4F94">
              <w:rPr>
                <w:sz w:val="22"/>
                <w:szCs w:val="22"/>
              </w:rPr>
              <w:t>, </w:t>
            </w:r>
            <w:r w:rsidRPr="00AD4F94">
              <w:rPr>
                <w:i/>
                <w:iCs/>
                <w:sz w:val="22"/>
                <w:szCs w:val="22"/>
              </w:rPr>
              <w:t>115</w:t>
            </w:r>
            <w:r w:rsidRPr="00AD4F94">
              <w:rPr>
                <w:sz w:val="22"/>
                <w:szCs w:val="22"/>
              </w:rPr>
              <w:t>(2), 655-693.</w:t>
            </w:r>
          </w:p>
          <w:p w14:paraId="2166C3E6" w14:textId="77777777" w:rsidR="00AD4F94" w:rsidRDefault="00AD4F94" w:rsidP="00AD4F94">
            <w:pPr>
              <w:pStyle w:val="NormalWeb"/>
              <w:spacing w:before="0" w:beforeAutospacing="0" w:after="0" w:afterAutospacing="0"/>
              <w:rPr>
                <w:sz w:val="22"/>
                <w:szCs w:val="22"/>
              </w:rPr>
            </w:pPr>
          </w:p>
          <w:p w14:paraId="0FFC7CDA" w14:textId="7EDEDFF6" w:rsidR="00AD4F94" w:rsidRDefault="00AD4F94" w:rsidP="00AD4F94">
            <w:pPr>
              <w:pStyle w:val="NormalWeb"/>
              <w:spacing w:before="0" w:beforeAutospacing="0" w:after="0" w:afterAutospacing="0"/>
              <w:rPr>
                <w:sz w:val="22"/>
                <w:szCs w:val="22"/>
              </w:rPr>
            </w:pPr>
            <w:r w:rsidRPr="00AD4F94">
              <w:rPr>
                <w:sz w:val="22"/>
                <w:szCs w:val="22"/>
              </w:rPr>
              <w:t xml:space="preserve">Irvine, K., Hoffman, D. A., &amp; Wilkinson‐Ryan, T. (2018). Law and psychology </w:t>
            </w:r>
            <w:proofErr w:type="gramStart"/>
            <w:r w:rsidRPr="00AD4F94">
              <w:rPr>
                <w:sz w:val="22"/>
                <w:szCs w:val="22"/>
              </w:rPr>
              <w:t>grows</w:t>
            </w:r>
            <w:proofErr w:type="gramEnd"/>
            <w:r w:rsidRPr="00AD4F94">
              <w:rPr>
                <w:sz w:val="22"/>
                <w:szCs w:val="22"/>
              </w:rPr>
              <w:t xml:space="preserve"> up, goes online, and replicates. </w:t>
            </w:r>
            <w:r w:rsidRPr="00AD4F94">
              <w:rPr>
                <w:i/>
                <w:iCs/>
                <w:sz w:val="22"/>
                <w:szCs w:val="22"/>
              </w:rPr>
              <w:t>Journal of Empirical Legal Studies</w:t>
            </w:r>
            <w:r w:rsidRPr="00AD4F94">
              <w:rPr>
                <w:sz w:val="22"/>
                <w:szCs w:val="22"/>
              </w:rPr>
              <w:t>, </w:t>
            </w:r>
            <w:r w:rsidRPr="00AD4F94">
              <w:rPr>
                <w:i/>
                <w:iCs/>
                <w:sz w:val="22"/>
                <w:szCs w:val="22"/>
              </w:rPr>
              <w:t>15</w:t>
            </w:r>
            <w:r w:rsidRPr="00AD4F94">
              <w:rPr>
                <w:sz w:val="22"/>
                <w:szCs w:val="22"/>
              </w:rPr>
              <w:t>(2), 320-355.</w:t>
            </w:r>
          </w:p>
          <w:p w14:paraId="3033D096" w14:textId="77777777" w:rsidR="00AD4F94" w:rsidRDefault="00AD4F94" w:rsidP="00AD4F94">
            <w:pPr>
              <w:pStyle w:val="NormalWeb"/>
              <w:spacing w:before="0" w:beforeAutospacing="0" w:after="0" w:afterAutospacing="0"/>
              <w:rPr>
                <w:sz w:val="22"/>
                <w:szCs w:val="22"/>
              </w:rPr>
            </w:pPr>
          </w:p>
          <w:p w14:paraId="2A9EB004" w14:textId="6C763238" w:rsidR="00AD4F94" w:rsidRDefault="00AD4F94" w:rsidP="00AD4F94">
            <w:pPr>
              <w:pStyle w:val="NormalWeb"/>
              <w:spacing w:before="0" w:beforeAutospacing="0" w:after="0" w:afterAutospacing="0"/>
              <w:rPr>
                <w:sz w:val="22"/>
                <w:szCs w:val="22"/>
              </w:rPr>
            </w:pPr>
            <w:r w:rsidRPr="00AD4F94">
              <w:rPr>
                <w:sz w:val="22"/>
                <w:szCs w:val="22"/>
              </w:rPr>
              <w:t xml:space="preserve">Fessinger, M. B., McAuliff, B. D., &amp; Perillo, A. D. (2025). The state of open science in the field of psychology and law. </w:t>
            </w:r>
            <w:r w:rsidRPr="00AD4F94">
              <w:rPr>
                <w:i/>
                <w:iCs/>
                <w:sz w:val="22"/>
                <w:szCs w:val="22"/>
              </w:rPr>
              <w:t>Law and Human Behavior</w:t>
            </w:r>
            <w:r>
              <w:rPr>
                <w:sz w:val="22"/>
                <w:szCs w:val="22"/>
              </w:rPr>
              <w:t xml:space="preserve">, </w:t>
            </w:r>
            <w:r>
              <w:rPr>
                <w:i/>
                <w:iCs/>
                <w:sz w:val="22"/>
                <w:szCs w:val="22"/>
              </w:rPr>
              <w:t>49</w:t>
            </w:r>
            <w:r>
              <w:rPr>
                <w:sz w:val="22"/>
                <w:szCs w:val="22"/>
              </w:rPr>
              <w:t>(1), 54–70</w:t>
            </w:r>
            <w:r w:rsidRPr="00AD4F94">
              <w:rPr>
                <w:sz w:val="22"/>
                <w:szCs w:val="22"/>
              </w:rPr>
              <w:t>.</w:t>
            </w:r>
            <w:r>
              <w:rPr>
                <w:sz w:val="22"/>
                <w:szCs w:val="22"/>
              </w:rPr>
              <w:t xml:space="preserve"> </w:t>
            </w:r>
          </w:p>
          <w:p w14:paraId="5B98114C" w14:textId="77777777" w:rsidR="00AD4F94" w:rsidRDefault="00AD4F94" w:rsidP="00AD4F94">
            <w:pPr>
              <w:pStyle w:val="NormalWeb"/>
              <w:spacing w:before="0" w:beforeAutospacing="0" w:after="0" w:afterAutospacing="0"/>
              <w:rPr>
                <w:sz w:val="22"/>
                <w:szCs w:val="22"/>
              </w:rPr>
            </w:pPr>
          </w:p>
          <w:p w14:paraId="32BF1BCE" w14:textId="4742DA6D" w:rsidR="00AD4F94" w:rsidRDefault="00AD4F94" w:rsidP="00B7573B">
            <w:pPr>
              <w:pStyle w:val="NormalWeb"/>
              <w:spacing w:before="0" w:beforeAutospacing="0" w:after="0" w:afterAutospacing="0"/>
              <w:rPr>
                <w:sz w:val="22"/>
                <w:szCs w:val="22"/>
              </w:rPr>
            </w:pPr>
            <w:r w:rsidRPr="00AD4F94">
              <w:rPr>
                <w:sz w:val="22"/>
                <w:szCs w:val="22"/>
              </w:rPr>
              <w:t xml:space="preserve">Eastwood, J., Luther, K., Han, T., </w:t>
            </w:r>
            <w:proofErr w:type="spellStart"/>
            <w:r w:rsidRPr="00AD4F94">
              <w:rPr>
                <w:sz w:val="22"/>
                <w:szCs w:val="22"/>
              </w:rPr>
              <w:t>Arenzon</w:t>
            </w:r>
            <w:proofErr w:type="spellEnd"/>
            <w:r w:rsidRPr="00AD4F94">
              <w:rPr>
                <w:sz w:val="22"/>
                <w:szCs w:val="22"/>
              </w:rPr>
              <w:t xml:space="preserve">, V., Crough, Q., Curtis, A., de Almeida, H., Downer, K. J., Dion Larivière, C., Lundy, J., </w:t>
            </w:r>
            <w:proofErr w:type="spellStart"/>
            <w:r w:rsidRPr="00AD4F94">
              <w:rPr>
                <w:sz w:val="22"/>
                <w:szCs w:val="22"/>
              </w:rPr>
              <w:t>Ogunseye</w:t>
            </w:r>
            <w:proofErr w:type="spellEnd"/>
            <w:r w:rsidRPr="00AD4F94">
              <w:rPr>
                <w:sz w:val="22"/>
                <w:szCs w:val="22"/>
              </w:rPr>
              <w:t>, F., Snow, M. D., &amp; Snook, B. (2025). Statistical reporting practices within forensic psychology: Is anything changing? </w:t>
            </w:r>
            <w:r w:rsidRPr="00AD4F94">
              <w:rPr>
                <w:i/>
                <w:iCs/>
                <w:sz w:val="22"/>
                <w:szCs w:val="22"/>
              </w:rPr>
              <w:t>Law and Human Behavior, 49</w:t>
            </w:r>
            <w:r w:rsidRPr="00AD4F94">
              <w:rPr>
                <w:sz w:val="22"/>
                <w:szCs w:val="22"/>
              </w:rPr>
              <w:t>(4), 398–409. </w:t>
            </w:r>
            <w:r>
              <w:rPr>
                <w:sz w:val="22"/>
                <w:szCs w:val="22"/>
              </w:rPr>
              <w:t xml:space="preserve"> </w:t>
            </w:r>
          </w:p>
          <w:p w14:paraId="715A3D4F" w14:textId="77777777" w:rsidR="00AD4F94" w:rsidRDefault="00AD4F94" w:rsidP="00B7573B">
            <w:pPr>
              <w:pStyle w:val="NormalWeb"/>
              <w:spacing w:before="0" w:beforeAutospacing="0" w:after="0" w:afterAutospacing="0"/>
              <w:rPr>
                <w:sz w:val="22"/>
                <w:szCs w:val="22"/>
              </w:rPr>
            </w:pPr>
          </w:p>
          <w:p w14:paraId="53D8F6E2" w14:textId="0EBC8433" w:rsidR="00AD4F94" w:rsidRPr="00C81709" w:rsidRDefault="00AD4F94" w:rsidP="00B7573B">
            <w:pPr>
              <w:pStyle w:val="NormalWeb"/>
              <w:spacing w:before="0" w:beforeAutospacing="0" w:after="0" w:afterAutospacing="0"/>
              <w:rPr>
                <w:sz w:val="22"/>
                <w:szCs w:val="22"/>
              </w:rPr>
            </w:pPr>
            <w:r w:rsidRPr="00AD4F94">
              <w:rPr>
                <w:sz w:val="22"/>
                <w:szCs w:val="22"/>
              </w:rPr>
              <w:t>Padilla, J. B., Miller, M. K., &amp; Broadus, A. D. (2008). Analysis of Hispanic representation and conceptualization in psychology and law research. </w:t>
            </w:r>
            <w:r w:rsidRPr="00AD4F94">
              <w:rPr>
                <w:i/>
                <w:iCs/>
                <w:sz w:val="22"/>
                <w:szCs w:val="22"/>
              </w:rPr>
              <w:t xml:space="preserve">Behavioral </w:t>
            </w:r>
            <w:r w:rsidR="00E966B3">
              <w:rPr>
                <w:i/>
                <w:iCs/>
                <w:sz w:val="22"/>
                <w:szCs w:val="22"/>
              </w:rPr>
              <w:t>S</w:t>
            </w:r>
            <w:r w:rsidRPr="00AD4F94">
              <w:rPr>
                <w:i/>
                <w:iCs/>
                <w:sz w:val="22"/>
                <w:szCs w:val="22"/>
              </w:rPr>
              <w:t xml:space="preserve">ciences &amp; the </w:t>
            </w:r>
            <w:r w:rsidR="00E966B3">
              <w:rPr>
                <w:i/>
                <w:iCs/>
                <w:sz w:val="22"/>
                <w:szCs w:val="22"/>
              </w:rPr>
              <w:t>L</w:t>
            </w:r>
            <w:r w:rsidRPr="00AD4F94">
              <w:rPr>
                <w:i/>
                <w:iCs/>
                <w:sz w:val="22"/>
                <w:szCs w:val="22"/>
              </w:rPr>
              <w:t>aw</w:t>
            </w:r>
            <w:r w:rsidRPr="00AD4F94">
              <w:rPr>
                <w:sz w:val="22"/>
                <w:szCs w:val="22"/>
              </w:rPr>
              <w:t>, </w:t>
            </w:r>
            <w:r w:rsidRPr="00AD4F94">
              <w:rPr>
                <w:i/>
                <w:iCs/>
                <w:sz w:val="22"/>
                <w:szCs w:val="22"/>
              </w:rPr>
              <w:t>26</w:t>
            </w:r>
            <w:r w:rsidRPr="00AD4F94">
              <w:rPr>
                <w:sz w:val="22"/>
                <w:szCs w:val="22"/>
              </w:rPr>
              <w:t>(5), 655-670.</w:t>
            </w:r>
          </w:p>
        </w:tc>
      </w:tr>
    </w:tbl>
    <w:p w14:paraId="0C3A6113"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2919D982" w14:textId="77777777" w:rsidTr="00C52728">
        <w:tc>
          <w:tcPr>
            <w:tcW w:w="1201" w:type="pct"/>
            <w:tcBorders>
              <w:bottom w:val="single" w:sz="4" w:space="0" w:color="auto"/>
            </w:tcBorders>
            <w:shd w:val="clear" w:color="auto" w:fill="FFC000"/>
            <w:vAlign w:val="center"/>
          </w:tcPr>
          <w:p w14:paraId="3EAFA3C0" w14:textId="5EBDBB3C" w:rsidR="004E7C87" w:rsidRPr="00C81709" w:rsidRDefault="004E7C87" w:rsidP="00B7573B">
            <w:pPr>
              <w:ind w:left="0"/>
              <w:jc w:val="center"/>
              <w:rPr>
                <w:b/>
                <w:bCs/>
              </w:rPr>
            </w:pPr>
            <w:r w:rsidRPr="00C81709">
              <w:rPr>
                <w:b/>
                <w:bCs/>
              </w:rPr>
              <w:t>Week 16</w:t>
            </w:r>
          </w:p>
        </w:tc>
        <w:tc>
          <w:tcPr>
            <w:tcW w:w="3799" w:type="pct"/>
            <w:tcBorders>
              <w:bottom w:val="single" w:sz="4" w:space="0" w:color="auto"/>
            </w:tcBorders>
            <w:shd w:val="clear" w:color="auto" w:fill="FFC000"/>
            <w:vAlign w:val="center"/>
          </w:tcPr>
          <w:p w14:paraId="7329E3EC" w14:textId="42170632" w:rsidR="004E7C87" w:rsidRPr="00C81709" w:rsidRDefault="006F37BA" w:rsidP="00B7573B">
            <w:pPr>
              <w:ind w:left="0"/>
              <w:jc w:val="center"/>
              <w:rPr>
                <w:b/>
                <w:bCs/>
              </w:rPr>
            </w:pPr>
            <w:r w:rsidRPr="00C81709">
              <w:rPr>
                <w:b/>
                <w:bCs/>
              </w:rPr>
              <w:t>Presentations</w:t>
            </w:r>
          </w:p>
        </w:tc>
      </w:tr>
      <w:tr w:rsidR="004E7C87" w:rsidRPr="00C81709" w14:paraId="3D6B0826"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BA24F8" w14:textId="79651819" w:rsidR="004E7C87" w:rsidRPr="00C81709" w:rsidRDefault="004E7C87" w:rsidP="00B7573B">
            <w:pPr>
              <w:ind w:left="0"/>
              <w:jc w:val="center"/>
            </w:pPr>
            <w:r w:rsidRPr="00C81709">
              <w:t>April 2</w:t>
            </w:r>
            <w:r w:rsidR="007C547B">
              <w:t>9</w:t>
            </w:r>
            <w:r w:rsidR="000E5505">
              <w:t>$</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1DC710C1" w14:textId="77777777" w:rsidR="006F37BA" w:rsidRPr="00C81709" w:rsidRDefault="006F37BA" w:rsidP="00B7573B">
            <w:pPr>
              <w:ind w:left="0"/>
            </w:pPr>
          </w:p>
          <w:p w14:paraId="2CD66E93" w14:textId="2E395E37" w:rsidR="00E87B98" w:rsidRPr="00C81709" w:rsidRDefault="006F37BA" w:rsidP="00B7573B">
            <w:pPr>
              <w:ind w:left="0"/>
              <w:jc w:val="center"/>
              <w:rPr>
                <w:b/>
                <w:bCs/>
                <w:color w:val="8B1C3F"/>
              </w:rPr>
            </w:pPr>
            <w:r w:rsidRPr="00C81709">
              <w:rPr>
                <w:b/>
                <w:bCs/>
                <w:color w:val="8B1C3F"/>
              </w:rPr>
              <w:t xml:space="preserve">Research </w:t>
            </w:r>
            <w:r w:rsidR="008C03E3" w:rsidRPr="00C81709">
              <w:rPr>
                <w:b/>
                <w:bCs/>
                <w:color w:val="8B1C3F"/>
              </w:rPr>
              <w:t xml:space="preserve">paper </w:t>
            </w:r>
            <w:r w:rsidRPr="00C81709">
              <w:rPr>
                <w:b/>
                <w:bCs/>
                <w:color w:val="8B1C3F"/>
              </w:rPr>
              <w:t>presentations</w:t>
            </w:r>
          </w:p>
          <w:p w14:paraId="5D0900A8" w14:textId="53DE3F27" w:rsidR="00E87B98" w:rsidRPr="00C81709" w:rsidRDefault="00E87B98" w:rsidP="00B7573B">
            <w:pPr>
              <w:ind w:left="0"/>
            </w:pPr>
          </w:p>
        </w:tc>
      </w:tr>
    </w:tbl>
    <w:p w14:paraId="0FE77CE9" w14:textId="77777777" w:rsidR="004E7C87" w:rsidRPr="00C81709" w:rsidRDefault="004E7C87" w:rsidP="00B7573B">
      <w:pPr>
        <w:suppressAutoHyphens/>
        <w:ind w:left="0"/>
      </w:pPr>
    </w:p>
    <w:tbl>
      <w:tblPr>
        <w:tblStyle w:val="TableGrid"/>
        <w:tblW w:w="5000" w:type="pct"/>
        <w:tblLook w:val="04A0" w:firstRow="1" w:lastRow="0" w:firstColumn="1" w:lastColumn="0" w:noHBand="0" w:noVBand="1"/>
      </w:tblPr>
      <w:tblGrid>
        <w:gridCol w:w="2246"/>
        <w:gridCol w:w="7104"/>
      </w:tblGrid>
      <w:tr w:rsidR="004E7C87" w:rsidRPr="00C81709" w14:paraId="2106D70B" w14:textId="77777777" w:rsidTr="00C52728">
        <w:tc>
          <w:tcPr>
            <w:tcW w:w="1201" w:type="pct"/>
            <w:tcBorders>
              <w:bottom w:val="single" w:sz="4" w:space="0" w:color="auto"/>
            </w:tcBorders>
            <w:shd w:val="clear" w:color="auto" w:fill="FFC000"/>
            <w:vAlign w:val="center"/>
          </w:tcPr>
          <w:p w14:paraId="4A02C6DA" w14:textId="1C825350" w:rsidR="004E7C87" w:rsidRPr="00C81709" w:rsidRDefault="004E7C87" w:rsidP="00B7573B">
            <w:pPr>
              <w:ind w:left="0"/>
              <w:jc w:val="center"/>
              <w:rPr>
                <w:b/>
                <w:bCs/>
              </w:rPr>
            </w:pPr>
            <w:r w:rsidRPr="00C81709">
              <w:rPr>
                <w:b/>
                <w:bCs/>
              </w:rPr>
              <w:t>Final</w:t>
            </w:r>
          </w:p>
        </w:tc>
        <w:tc>
          <w:tcPr>
            <w:tcW w:w="3799" w:type="pct"/>
            <w:tcBorders>
              <w:bottom w:val="single" w:sz="4" w:space="0" w:color="auto"/>
            </w:tcBorders>
            <w:shd w:val="clear" w:color="auto" w:fill="FFC000"/>
            <w:vAlign w:val="center"/>
          </w:tcPr>
          <w:p w14:paraId="6793829E" w14:textId="4EC2F642" w:rsidR="004E7C87" w:rsidRPr="00C81709" w:rsidRDefault="004E7C87" w:rsidP="00B7573B">
            <w:pPr>
              <w:ind w:left="0"/>
              <w:jc w:val="center"/>
              <w:rPr>
                <w:b/>
                <w:bCs/>
              </w:rPr>
            </w:pPr>
          </w:p>
        </w:tc>
      </w:tr>
      <w:tr w:rsidR="004E7C87" w:rsidRPr="00C81709" w14:paraId="558C6CF3" w14:textId="77777777" w:rsidTr="00FD35ED">
        <w:tc>
          <w:tcPr>
            <w:tcW w:w="12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748D33" w14:textId="65E602F4" w:rsidR="004E7C87" w:rsidRPr="00C81709" w:rsidRDefault="00B93348" w:rsidP="00B7573B">
            <w:pPr>
              <w:ind w:left="0"/>
              <w:jc w:val="center"/>
            </w:pPr>
            <w:r w:rsidRPr="00C81709">
              <w:t>Day of Scheduled Final</w:t>
            </w:r>
          </w:p>
        </w:tc>
        <w:tc>
          <w:tcPr>
            <w:tcW w:w="3799" w:type="pct"/>
            <w:tcBorders>
              <w:top w:val="single" w:sz="4" w:space="0" w:color="auto"/>
              <w:left w:val="single" w:sz="4" w:space="0" w:color="auto"/>
              <w:bottom w:val="single" w:sz="4" w:space="0" w:color="auto"/>
              <w:right w:val="single" w:sz="4" w:space="0" w:color="auto"/>
            </w:tcBorders>
            <w:shd w:val="clear" w:color="auto" w:fill="FFFFFF" w:themeFill="background1"/>
          </w:tcPr>
          <w:p w14:paraId="129A7940" w14:textId="77777777" w:rsidR="004E7C87" w:rsidRPr="00C81709" w:rsidRDefault="004E7C87" w:rsidP="00B7573B">
            <w:pPr>
              <w:ind w:left="0"/>
            </w:pPr>
          </w:p>
          <w:p w14:paraId="32D80655" w14:textId="58B4C07B" w:rsidR="006F37BA" w:rsidRPr="00C81709" w:rsidRDefault="005721DC" w:rsidP="00B7573B">
            <w:pPr>
              <w:ind w:left="0"/>
              <w:jc w:val="center"/>
              <w:rPr>
                <w:b/>
                <w:bCs/>
                <w:color w:val="8B1C3F"/>
              </w:rPr>
            </w:pPr>
            <w:r w:rsidRPr="00C81709">
              <w:rPr>
                <w:b/>
                <w:bCs/>
                <w:color w:val="8B1C3F"/>
              </w:rPr>
              <w:t>Research</w:t>
            </w:r>
            <w:r w:rsidR="006F37BA" w:rsidRPr="00C81709">
              <w:rPr>
                <w:b/>
                <w:bCs/>
                <w:color w:val="8B1C3F"/>
              </w:rPr>
              <w:t xml:space="preserve"> paper due</w:t>
            </w:r>
          </w:p>
          <w:p w14:paraId="234CD4CC" w14:textId="77777777" w:rsidR="006F37BA" w:rsidRPr="00C81709" w:rsidRDefault="006F37BA" w:rsidP="00B7573B">
            <w:pPr>
              <w:ind w:left="0"/>
            </w:pPr>
          </w:p>
        </w:tc>
      </w:tr>
      <w:bookmarkEnd w:id="52"/>
    </w:tbl>
    <w:p w14:paraId="71FA9F4A" w14:textId="77777777" w:rsidR="00E657C0" w:rsidRDefault="00E657C0" w:rsidP="00B7573B">
      <w:pPr>
        <w:suppressAutoHyphens/>
        <w:ind w:left="0"/>
      </w:pPr>
    </w:p>
    <w:sectPr w:rsidR="00E657C0" w:rsidSect="001E5295">
      <w:footerReference w:type="even" r:id="rId84"/>
      <w:footerReference w:type="default" r:id="rId8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BFA56" w14:textId="77777777" w:rsidR="00111632" w:rsidRDefault="00111632" w:rsidP="00376344">
      <w:r>
        <w:separator/>
      </w:r>
    </w:p>
  </w:endnote>
  <w:endnote w:type="continuationSeparator" w:id="0">
    <w:p w14:paraId="6DB36298" w14:textId="77777777" w:rsidR="00111632" w:rsidRDefault="00111632" w:rsidP="00376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15880" w14:textId="7DD05BCA" w:rsidR="000A123F" w:rsidRDefault="000A123F" w:rsidP="00376344">
    <w:r>
      <w:fldChar w:fldCharType="begin"/>
    </w:r>
    <w:r>
      <w:instrText>PAGE</w:instrText>
    </w:r>
    <w:r>
      <w:fldChar w:fldCharType="separate"/>
    </w:r>
    <w:r w:rsidR="00495127">
      <w:rPr>
        <w:noProof/>
      </w:rPr>
      <w:t>1</w:t>
    </w:r>
    <w:r>
      <w:fldChar w:fldCharType="end"/>
    </w:r>
  </w:p>
  <w:p w14:paraId="0A5CEF1C" w14:textId="77777777" w:rsidR="000A123F" w:rsidRDefault="000A123F" w:rsidP="003763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6D7CA" w14:textId="77777777" w:rsidR="000A123F" w:rsidRDefault="000A123F" w:rsidP="00376344"/>
  <w:p w14:paraId="74F5B850" w14:textId="4909A0A9" w:rsidR="00A70334" w:rsidRPr="00A70334" w:rsidRDefault="00A70334" w:rsidP="0082578B">
    <w:pPr>
      <w:tabs>
        <w:tab w:val="right" w:pos="9270"/>
      </w:tabs>
      <w:ind w:left="0"/>
      <w:jc w:val="center"/>
      <w:rPr>
        <w:noProof/>
      </w:rPr>
    </w:pPr>
    <w:r w:rsidRPr="00A70334">
      <w:tab/>
    </w:r>
    <w:r w:rsidRPr="00A70334">
      <w:fldChar w:fldCharType="begin"/>
    </w:r>
    <w:r w:rsidRPr="00A70334">
      <w:instrText xml:space="preserve"> PAGE   \* MERGEFORMAT </w:instrText>
    </w:r>
    <w:r w:rsidRPr="00A70334">
      <w:fldChar w:fldCharType="separate"/>
    </w:r>
    <w:r w:rsidRPr="00A70334">
      <w:rPr>
        <w:noProof/>
      </w:rPr>
      <w:t>1</w:t>
    </w:r>
    <w:r w:rsidRPr="00A70334">
      <w:rPr>
        <w:noProof/>
      </w:rPr>
      <w:fldChar w:fldCharType="end"/>
    </w:r>
  </w:p>
  <w:p w14:paraId="37D24338" w14:textId="77777777" w:rsidR="00A70334" w:rsidRDefault="00A70334" w:rsidP="00A70334">
    <w:pPr>
      <w:tabs>
        <w:tab w:val="right" w:pos="9270"/>
      </w:tabs>
      <w:ind w:left="0"/>
      <w:jc w:val="center"/>
      <w:rPr>
        <w:sz w:val="16"/>
        <w:szCs w:val="16"/>
      </w:rPr>
    </w:pPr>
  </w:p>
  <w:p w14:paraId="02BFE955" w14:textId="7490E6B6" w:rsidR="000A123F" w:rsidRPr="00A70334" w:rsidRDefault="000A123F" w:rsidP="00A70334">
    <w:pPr>
      <w:tabs>
        <w:tab w:val="right" w:pos="9270"/>
      </w:tabs>
      <w:ind w:left="0"/>
      <w:jc w:val="center"/>
      <w:rPr>
        <w:sz w:val="16"/>
        <w:szCs w:val="16"/>
      </w:rPr>
    </w:pPr>
    <w:bookmarkStart w:id="54" w:name="_Hlk181966556"/>
    <w:bookmarkStart w:id="55" w:name="_Hlk181966557"/>
    <w:r w:rsidRPr="00A70334">
      <w:rPr>
        <w:sz w:val="16"/>
        <w:szCs w:val="16"/>
      </w:rPr>
      <w:t xml:space="preserve">© </w:t>
    </w:r>
    <w:r w:rsidR="00495127" w:rsidRPr="00A70334">
      <w:rPr>
        <w:sz w:val="16"/>
        <w:szCs w:val="16"/>
      </w:rPr>
      <w:t>202</w:t>
    </w:r>
    <w:r w:rsidR="005A7F22">
      <w:rPr>
        <w:sz w:val="16"/>
        <w:szCs w:val="16"/>
      </w:rPr>
      <w:t>5</w:t>
    </w:r>
    <w:r w:rsidR="00495127" w:rsidRPr="00A70334">
      <w:rPr>
        <w:sz w:val="16"/>
        <w:szCs w:val="16"/>
      </w:rPr>
      <w:t xml:space="preserve"> </w:t>
    </w:r>
    <w:r w:rsidR="00A70334" w:rsidRPr="00A70334">
      <w:rPr>
        <w:sz w:val="16"/>
        <w:szCs w:val="16"/>
      </w:rPr>
      <w:t xml:space="preserve">by </w:t>
    </w:r>
    <w:r w:rsidR="0082578B">
      <w:rPr>
        <w:sz w:val="16"/>
        <w:szCs w:val="16"/>
      </w:rPr>
      <w:t>Melanie Fessinger</w:t>
    </w:r>
    <w:r w:rsidR="00FA7E26">
      <w:rPr>
        <w:sz w:val="16"/>
        <w:szCs w:val="16"/>
      </w:rPr>
      <w:t xml:space="preserve"> </w:t>
    </w:r>
    <w:r w:rsidR="004B4FC0">
      <w:rPr>
        <w:sz w:val="16"/>
        <w:szCs w:val="16"/>
      </w:rPr>
      <w:t>and</w:t>
    </w:r>
    <w:r w:rsidR="00A70334" w:rsidRPr="00A70334">
      <w:rPr>
        <w:sz w:val="16"/>
        <w:szCs w:val="16"/>
      </w:rPr>
      <w:t xml:space="preserve"> Arizona State University. </w:t>
    </w:r>
    <w:r w:rsidRPr="00A70334">
      <w:rPr>
        <w:sz w:val="16"/>
        <w:szCs w:val="16"/>
      </w:rPr>
      <w:t>All rights reserved.</w:t>
    </w:r>
    <w:r w:rsidR="004B4FC0">
      <w:rPr>
        <w:sz w:val="16"/>
        <w:szCs w:val="16"/>
      </w:rPr>
      <w:t xml:space="preserve"> </w:t>
    </w:r>
    <w:r w:rsidR="004B4FC0">
      <w:rPr>
        <w:sz w:val="16"/>
        <w:szCs w:val="16"/>
      </w:rPr>
      <w:br/>
    </w:r>
    <w:r w:rsidR="00B71A7F">
      <w:rPr>
        <w:sz w:val="16"/>
        <w:szCs w:val="16"/>
      </w:rPr>
      <w:t xml:space="preserve">Neither this </w:t>
    </w:r>
    <w:r w:rsidR="00D361CB">
      <w:rPr>
        <w:sz w:val="16"/>
        <w:szCs w:val="16"/>
      </w:rPr>
      <w:t>document</w:t>
    </w:r>
    <w:r w:rsidRPr="00A70334">
      <w:rPr>
        <w:sz w:val="16"/>
        <w:szCs w:val="16"/>
      </w:rPr>
      <w:t xml:space="preserve"> </w:t>
    </w:r>
    <w:r w:rsidR="00B71A7F">
      <w:rPr>
        <w:sz w:val="16"/>
        <w:szCs w:val="16"/>
      </w:rPr>
      <w:t>nor any portions of its content</w:t>
    </w:r>
    <w:r w:rsidR="0079756E">
      <w:rPr>
        <w:sz w:val="16"/>
        <w:szCs w:val="16"/>
      </w:rPr>
      <w:t>s</w:t>
    </w:r>
    <w:r w:rsidR="00B71A7F">
      <w:rPr>
        <w:sz w:val="16"/>
        <w:szCs w:val="16"/>
      </w:rPr>
      <w:t xml:space="preserve"> </w:t>
    </w:r>
    <w:r w:rsidRPr="00A70334">
      <w:rPr>
        <w:sz w:val="16"/>
        <w:szCs w:val="16"/>
      </w:rPr>
      <w:t>may be shared, uploaded, sold, or distributed.</w:t>
    </w:r>
    <w:bookmarkEnd w:id="54"/>
    <w:bookmarkEnd w:id="5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89D38" w14:textId="77777777" w:rsidR="00111632" w:rsidRDefault="00111632" w:rsidP="00376344">
      <w:r>
        <w:separator/>
      </w:r>
    </w:p>
  </w:footnote>
  <w:footnote w:type="continuationSeparator" w:id="0">
    <w:p w14:paraId="0D90D028" w14:textId="77777777" w:rsidR="00111632" w:rsidRDefault="00111632" w:rsidP="003763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6E5F"/>
    <w:multiLevelType w:val="multilevel"/>
    <w:tmpl w:val="E3C0C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8A70B5"/>
    <w:multiLevelType w:val="multilevel"/>
    <w:tmpl w:val="5AD6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799"/>
    <w:multiLevelType w:val="hybridMultilevel"/>
    <w:tmpl w:val="A5009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C5F37"/>
    <w:multiLevelType w:val="hybridMultilevel"/>
    <w:tmpl w:val="D04442AC"/>
    <w:lvl w:ilvl="0" w:tplc="74C295BE">
      <w:start w:val="1"/>
      <w:numFmt w:val="bullet"/>
      <w:lvlText w:val=""/>
      <w:lvlJc w:val="left"/>
      <w:pPr>
        <w:ind w:left="824" w:hanging="360"/>
      </w:pPr>
      <w:rPr>
        <w:rFonts w:ascii="Wingdings" w:hAnsi="Wingdings" w:hint="default"/>
        <w:color w:val="990033"/>
      </w:rPr>
    </w:lvl>
    <w:lvl w:ilvl="1" w:tplc="451A65EA">
      <w:start w:val="1"/>
      <w:numFmt w:val="bullet"/>
      <w:lvlText w:val="o"/>
      <w:lvlJc w:val="left"/>
      <w:pPr>
        <w:ind w:left="1544" w:hanging="360"/>
      </w:pPr>
      <w:rPr>
        <w:rFonts w:ascii="Courier New" w:hAnsi="Courier New" w:hint="default"/>
        <w:color w:val="990033"/>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4" w15:restartNumberingAfterBreak="0">
    <w:nsid w:val="0D9F2D2F"/>
    <w:multiLevelType w:val="multilevel"/>
    <w:tmpl w:val="5E58A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041EDF"/>
    <w:multiLevelType w:val="hybridMultilevel"/>
    <w:tmpl w:val="F8765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03E5B6A"/>
    <w:multiLevelType w:val="multilevel"/>
    <w:tmpl w:val="58B0D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112554"/>
    <w:multiLevelType w:val="multilevel"/>
    <w:tmpl w:val="65A02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3D2CAB"/>
    <w:multiLevelType w:val="hybridMultilevel"/>
    <w:tmpl w:val="BFF25F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3781F60"/>
    <w:multiLevelType w:val="multilevel"/>
    <w:tmpl w:val="C2720D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9B7ECD"/>
    <w:multiLevelType w:val="multilevel"/>
    <w:tmpl w:val="BD9A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05CF6"/>
    <w:multiLevelType w:val="hybridMultilevel"/>
    <w:tmpl w:val="4B4AD950"/>
    <w:lvl w:ilvl="0" w:tplc="74C295BE">
      <w:start w:val="1"/>
      <w:numFmt w:val="bullet"/>
      <w:lvlText w:val=""/>
      <w:lvlJc w:val="left"/>
      <w:pPr>
        <w:ind w:left="824" w:hanging="360"/>
      </w:pPr>
      <w:rPr>
        <w:rFonts w:ascii="Wingdings" w:hAnsi="Wingdings" w:hint="default"/>
        <w:color w:val="990033"/>
      </w:rPr>
    </w:lvl>
    <w:lvl w:ilvl="1" w:tplc="451A65EA">
      <w:start w:val="1"/>
      <w:numFmt w:val="bullet"/>
      <w:lvlText w:val="o"/>
      <w:lvlJc w:val="left"/>
      <w:pPr>
        <w:ind w:left="1544" w:hanging="360"/>
      </w:pPr>
      <w:rPr>
        <w:rFonts w:ascii="Courier New" w:hAnsi="Courier New" w:hint="default"/>
        <w:color w:val="990033"/>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2" w15:restartNumberingAfterBreak="0">
    <w:nsid w:val="31264CF1"/>
    <w:multiLevelType w:val="hybridMultilevel"/>
    <w:tmpl w:val="90FC9C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531BE"/>
    <w:multiLevelType w:val="hybridMultilevel"/>
    <w:tmpl w:val="FEB2ADD0"/>
    <w:lvl w:ilvl="0" w:tplc="AE987CFA">
      <w:start w:val="180"/>
      <w:numFmt w:val="bullet"/>
      <w:lvlText w:val="-"/>
      <w:lvlJc w:val="left"/>
      <w:pPr>
        <w:ind w:left="720" w:hanging="360"/>
      </w:pPr>
      <w:rPr>
        <w:rFonts w:ascii="Times New Roman" w:eastAsia="Helvetica Neue"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C02B6"/>
    <w:multiLevelType w:val="multilevel"/>
    <w:tmpl w:val="63A646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D1592E"/>
    <w:multiLevelType w:val="hybridMultilevel"/>
    <w:tmpl w:val="20A6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CB17BE"/>
    <w:multiLevelType w:val="hybridMultilevel"/>
    <w:tmpl w:val="ED1028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1C77E0"/>
    <w:multiLevelType w:val="multilevel"/>
    <w:tmpl w:val="5292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91498"/>
    <w:multiLevelType w:val="hybridMultilevel"/>
    <w:tmpl w:val="6A129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A1C52B1"/>
    <w:multiLevelType w:val="hybridMultilevel"/>
    <w:tmpl w:val="4C62B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ADE7B3E"/>
    <w:multiLevelType w:val="hybridMultilevel"/>
    <w:tmpl w:val="7A8CC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2F00C4F"/>
    <w:multiLevelType w:val="hybridMultilevel"/>
    <w:tmpl w:val="C6B2172C"/>
    <w:lvl w:ilvl="0" w:tplc="74C295BE">
      <w:start w:val="1"/>
      <w:numFmt w:val="bullet"/>
      <w:lvlText w:val=""/>
      <w:lvlJc w:val="left"/>
      <w:pPr>
        <w:ind w:left="810" w:hanging="360"/>
      </w:pPr>
      <w:rPr>
        <w:rFonts w:ascii="Wingdings" w:hAnsi="Wingdings" w:hint="default"/>
        <w:color w:val="990033"/>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2" w15:restartNumberingAfterBreak="0">
    <w:nsid w:val="53564ED4"/>
    <w:multiLevelType w:val="multilevel"/>
    <w:tmpl w:val="E6C8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33CD4"/>
    <w:multiLevelType w:val="hybridMultilevel"/>
    <w:tmpl w:val="C67864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60D6DDC"/>
    <w:multiLevelType w:val="multilevel"/>
    <w:tmpl w:val="9FBC65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6497294"/>
    <w:multiLevelType w:val="hybridMultilevel"/>
    <w:tmpl w:val="D098CD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242D1D"/>
    <w:multiLevelType w:val="multilevel"/>
    <w:tmpl w:val="C2689E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C505D1"/>
    <w:multiLevelType w:val="hybridMultilevel"/>
    <w:tmpl w:val="C75CCC0C"/>
    <w:lvl w:ilvl="0" w:tplc="E024749E">
      <w:start w:val="1"/>
      <w:numFmt w:val="decimal"/>
      <w:pStyle w:val="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F82E4D"/>
    <w:multiLevelType w:val="multilevel"/>
    <w:tmpl w:val="F062A7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654FE1"/>
    <w:multiLevelType w:val="hybridMultilevel"/>
    <w:tmpl w:val="3FC284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8252F32"/>
    <w:multiLevelType w:val="hybridMultilevel"/>
    <w:tmpl w:val="83CC8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1C70D6"/>
    <w:multiLevelType w:val="hybridMultilevel"/>
    <w:tmpl w:val="084E1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810FED"/>
    <w:multiLevelType w:val="hybridMultilevel"/>
    <w:tmpl w:val="5FFA8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F1E1C1B"/>
    <w:multiLevelType w:val="multilevel"/>
    <w:tmpl w:val="F41C8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0540A73"/>
    <w:multiLevelType w:val="hybridMultilevel"/>
    <w:tmpl w:val="C2E440A2"/>
    <w:lvl w:ilvl="0" w:tplc="6518C24C">
      <w:start w:val="1"/>
      <w:numFmt w:val="decimal"/>
      <w:lvlText w:val="%1."/>
      <w:lvlJc w:val="left"/>
      <w:pPr>
        <w:ind w:left="1080" w:hanging="360"/>
      </w:pPr>
      <w:rPr>
        <w:b w:val="0"/>
        <w:bCs w:val="0"/>
        <w:i w:val="0"/>
        <w:i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8E37A0F"/>
    <w:multiLevelType w:val="hybridMultilevel"/>
    <w:tmpl w:val="B67ADA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9F50B6C"/>
    <w:multiLevelType w:val="hybridMultilevel"/>
    <w:tmpl w:val="B13A7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FB17DA"/>
    <w:multiLevelType w:val="multilevel"/>
    <w:tmpl w:val="5AD8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224765">
    <w:abstractNumId w:val="12"/>
  </w:num>
  <w:num w:numId="2" w16cid:durableId="2055079240">
    <w:abstractNumId w:val="25"/>
  </w:num>
  <w:num w:numId="3" w16cid:durableId="893808451">
    <w:abstractNumId w:val="3"/>
  </w:num>
  <w:num w:numId="4" w16cid:durableId="1112437623">
    <w:abstractNumId w:val="11"/>
  </w:num>
  <w:num w:numId="5" w16cid:durableId="1385644455">
    <w:abstractNumId w:val="21"/>
  </w:num>
  <w:num w:numId="6" w16cid:durableId="929896362">
    <w:abstractNumId w:val="27"/>
  </w:num>
  <w:num w:numId="7" w16cid:durableId="341052701">
    <w:abstractNumId w:val="36"/>
  </w:num>
  <w:num w:numId="8" w16cid:durableId="1666400129">
    <w:abstractNumId w:val="35"/>
  </w:num>
  <w:num w:numId="9" w16cid:durableId="205684658">
    <w:abstractNumId w:val="37"/>
  </w:num>
  <w:num w:numId="10" w16cid:durableId="2109956904">
    <w:abstractNumId w:val="19"/>
  </w:num>
  <w:num w:numId="11" w16cid:durableId="1838157073">
    <w:abstractNumId w:val="29"/>
  </w:num>
  <w:num w:numId="12" w16cid:durableId="565192111">
    <w:abstractNumId w:val="23"/>
  </w:num>
  <w:num w:numId="13" w16cid:durableId="1717122012">
    <w:abstractNumId w:val="34"/>
  </w:num>
  <w:num w:numId="14" w16cid:durableId="262959378">
    <w:abstractNumId w:val="8"/>
  </w:num>
  <w:num w:numId="15" w16cid:durableId="34816628">
    <w:abstractNumId w:val="5"/>
  </w:num>
  <w:num w:numId="16" w16cid:durableId="1166625552">
    <w:abstractNumId w:val="6"/>
  </w:num>
  <w:num w:numId="17" w16cid:durableId="1891452245">
    <w:abstractNumId w:val="33"/>
  </w:num>
  <w:num w:numId="18" w16cid:durableId="316692428">
    <w:abstractNumId w:val="24"/>
  </w:num>
  <w:num w:numId="19" w16cid:durableId="1844398145">
    <w:abstractNumId w:val="16"/>
  </w:num>
  <w:num w:numId="20" w16cid:durableId="491409878">
    <w:abstractNumId w:val="13"/>
  </w:num>
  <w:num w:numId="21" w16cid:durableId="598875476">
    <w:abstractNumId w:val="30"/>
  </w:num>
  <w:num w:numId="22" w16cid:durableId="695692504">
    <w:abstractNumId w:val="32"/>
  </w:num>
  <w:num w:numId="23" w16cid:durableId="1597908835">
    <w:abstractNumId w:val="20"/>
  </w:num>
  <w:num w:numId="24" w16cid:durableId="2036226916">
    <w:abstractNumId w:val="18"/>
  </w:num>
  <w:num w:numId="25" w16cid:durableId="1284581898">
    <w:abstractNumId w:val="2"/>
  </w:num>
  <w:num w:numId="26" w16cid:durableId="2064519890">
    <w:abstractNumId w:val="15"/>
  </w:num>
  <w:num w:numId="27" w16cid:durableId="1429499865">
    <w:abstractNumId w:val="4"/>
  </w:num>
  <w:num w:numId="28" w16cid:durableId="304243441">
    <w:abstractNumId w:val="10"/>
  </w:num>
  <w:num w:numId="29" w16cid:durableId="1634213627">
    <w:abstractNumId w:val="9"/>
  </w:num>
  <w:num w:numId="30" w16cid:durableId="883641812">
    <w:abstractNumId w:val="17"/>
  </w:num>
  <w:num w:numId="31" w16cid:durableId="1902874">
    <w:abstractNumId w:val="0"/>
  </w:num>
  <w:num w:numId="32" w16cid:durableId="529495256">
    <w:abstractNumId w:val="22"/>
  </w:num>
  <w:num w:numId="33" w16cid:durableId="267548739">
    <w:abstractNumId w:val="28"/>
  </w:num>
  <w:num w:numId="34" w16cid:durableId="1902472687">
    <w:abstractNumId w:val="1"/>
  </w:num>
  <w:num w:numId="35" w16cid:durableId="1624462588">
    <w:abstractNumId w:val="14"/>
  </w:num>
  <w:num w:numId="36" w16cid:durableId="620770436">
    <w:abstractNumId w:val="7"/>
  </w:num>
  <w:num w:numId="37" w16cid:durableId="1118141785">
    <w:abstractNumId w:val="26"/>
  </w:num>
  <w:num w:numId="38" w16cid:durableId="1058818415">
    <w:abstractNumId w:val="3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5DD"/>
    <w:rsid w:val="00000DE2"/>
    <w:rsid w:val="00003EB4"/>
    <w:rsid w:val="00004A54"/>
    <w:rsid w:val="00007D55"/>
    <w:rsid w:val="00011477"/>
    <w:rsid w:val="00011C31"/>
    <w:rsid w:val="00015A07"/>
    <w:rsid w:val="00015F56"/>
    <w:rsid w:val="00017EDC"/>
    <w:rsid w:val="00021AA9"/>
    <w:rsid w:val="00021C8B"/>
    <w:rsid w:val="000233E9"/>
    <w:rsid w:val="00025BD3"/>
    <w:rsid w:val="00025EF0"/>
    <w:rsid w:val="00026F41"/>
    <w:rsid w:val="00030D14"/>
    <w:rsid w:val="00030DB3"/>
    <w:rsid w:val="00030FB5"/>
    <w:rsid w:val="00032BD9"/>
    <w:rsid w:val="00032FFE"/>
    <w:rsid w:val="00033EFF"/>
    <w:rsid w:val="00036EC2"/>
    <w:rsid w:val="00036FB8"/>
    <w:rsid w:val="00040F07"/>
    <w:rsid w:val="00041D80"/>
    <w:rsid w:val="0004222A"/>
    <w:rsid w:val="000433DF"/>
    <w:rsid w:val="000501EA"/>
    <w:rsid w:val="00050DE7"/>
    <w:rsid w:val="00054C3E"/>
    <w:rsid w:val="00054FCB"/>
    <w:rsid w:val="0005513C"/>
    <w:rsid w:val="00060A70"/>
    <w:rsid w:val="000617B6"/>
    <w:rsid w:val="0006328A"/>
    <w:rsid w:val="000701EF"/>
    <w:rsid w:val="000704EA"/>
    <w:rsid w:val="0007241C"/>
    <w:rsid w:val="00072B8B"/>
    <w:rsid w:val="00073DFA"/>
    <w:rsid w:val="00074D07"/>
    <w:rsid w:val="00077387"/>
    <w:rsid w:val="00077610"/>
    <w:rsid w:val="00080A7E"/>
    <w:rsid w:val="00080EE6"/>
    <w:rsid w:val="00081AD1"/>
    <w:rsid w:val="00082F80"/>
    <w:rsid w:val="00084723"/>
    <w:rsid w:val="00086A03"/>
    <w:rsid w:val="00092248"/>
    <w:rsid w:val="00093E2F"/>
    <w:rsid w:val="00094F61"/>
    <w:rsid w:val="000956EC"/>
    <w:rsid w:val="000A0062"/>
    <w:rsid w:val="000A0CEE"/>
    <w:rsid w:val="000A123F"/>
    <w:rsid w:val="000A578E"/>
    <w:rsid w:val="000A71CF"/>
    <w:rsid w:val="000B149D"/>
    <w:rsid w:val="000B1DFE"/>
    <w:rsid w:val="000B21FC"/>
    <w:rsid w:val="000B3458"/>
    <w:rsid w:val="000B4EC8"/>
    <w:rsid w:val="000B5380"/>
    <w:rsid w:val="000B5BEE"/>
    <w:rsid w:val="000B5F72"/>
    <w:rsid w:val="000B684D"/>
    <w:rsid w:val="000C0C13"/>
    <w:rsid w:val="000C130C"/>
    <w:rsid w:val="000C1342"/>
    <w:rsid w:val="000C3298"/>
    <w:rsid w:val="000C46AC"/>
    <w:rsid w:val="000C57B5"/>
    <w:rsid w:val="000C6211"/>
    <w:rsid w:val="000C772A"/>
    <w:rsid w:val="000C7D5E"/>
    <w:rsid w:val="000D16A8"/>
    <w:rsid w:val="000D2130"/>
    <w:rsid w:val="000D47CC"/>
    <w:rsid w:val="000D5894"/>
    <w:rsid w:val="000D7FD9"/>
    <w:rsid w:val="000E0A19"/>
    <w:rsid w:val="000E266C"/>
    <w:rsid w:val="000E3A55"/>
    <w:rsid w:val="000E3FE9"/>
    <w:rsid w:val="000E5505"/>
    <w:rsid w:val="000E7EF5"/>
    <w:rsid w:val="000E7FB2"/>
    <w:rsid w:val="000F0404"/>
    <w:rsid w:val="000F1355"/>
    <w:rsid w:val="000F1B7A"/>
    <w:rsid w:val="000F2C2E"/>
    <w:rsid w:val="000F30DC"/>
    <w:rsid w:val="000F3F79"/>
    <w:rsid w:val="000F43FE"/>
    <w:rsid w:val="000F7272"/>
    <w:rsid w:val="0010044D"/>
    <w:rsid w:val="00101DBA"/>
    <w:rsid w:val="00102B50"/>
    <w:rsid w:val="0010348B"/>
    <w:rsid w:val="001036E2"/>
    <w:rsid w:val="00103FD0"/>
    <w:rsid w:val="00105B6B"/>
    <w:rsid w:val="00105FA3"/>
    <w:rsid w:val="0010664A"/>
    <w:rsid w:val="00107377"/>
    <w:rsid w:val="00110F1A"/>
    <w:rsid w:val="001115AE"/>
    <w:rsid w:val="00111632"/>
    <w:rsid w:val="001121C4"/>
    <w:rsid w:val="00115F41"/>
    <w:rsid w:val="001164F3"/>
    <w:rsid w:val="0011694B"/>
    <w:rsid w:val="00117558"/>
    <w:rsid w:val="00117599"/>
    <w:rsid w:val="00120FE4"/>
    <w:rsid w:val="00121FF3"/>
    <w:rsid w:val="001220A5"/>
    <w:rsid w:val="0012388C"/>
    <w:rsid w:val="00126EB0"/>
    <w:rsid w:val="0013547B"/>
    <w:rsid w:val="00136430"/>
    <w:rsid w:val="00141A90"/>
    <w:rsid w:val="00142C74"/>
    <w:rsid w:val="001433B8"/>
    <w:rsid w:val="00143AFE"/>
    <w:rsid w:val="00143F31"/>
    <w:rsid w:val="001449B5"/>
    <w:rsid w:val="001450A6"/>
    <w:rsid w:val="00147288"/>
    <w:rsid w:val="00147359"/>
    <w:rsid w:val="001475B0"/>
    <w:rsid w:val="00150B63"/>
    <w:rsid w:val="001518DC"/>
    <w:rsid w:val="00152541"/>
    <w:rsid w:val="00153290"/>
    <w:rsid w:val="001553A3"/>
    <w:rsid w:val="0015556F"/>
    <w:rsid w:val="00156A49"/>
    <w:rsid w:val="00160D1A"/>
    <w:rsid w:val="00161CF0"/>
    <w:rsid w:val="001621EE"/>
    <w:rsid w:val="0016404F"/>
    <w:rsid w:val="001640DE"/>
    <w:rsid w:val="00164166"/>
    <w:rsid w:val="001661AF"/>
    <w:rsid w:val="00166B87"/>
    <w:rsid w:val="00166CCC"/>
    <w:rsid w:val="001676DD"/>
    <w:rsid w:val="001702FE"/>
    <w:rsid w:val="00170BF8"/>
    <w:rsid w:val="001726FB"/>
    <w:rsid w:val="0017319E"/>
    <w:rsid w:val="001731EA"/>
    <w:rsid w:val="00174BBB"/>
    <w:rsid w:val="001752D0"/>
    <w:rsid w:val="00175A5A"/>
    <w:rsid w:val="00175C8A"/>
    <w:rsid w:val="0018189D"/>
    <w:rsid w:val="00181EAC"/>
    <w:rsid w:val="001822BC"/>
    <w:rsid w:val="00184137"/>
    <w:rsid w:val="00184E23"/>
    <w:rsid w:val="00185894"/>
    <w:rsid w:val="0018780C"/>
    <w:rsid w:val="00187A5C"/>
    <w:rsid w:val="001900A3"/>
    <w:rsid w:val="00190D4D"/>
    <w:rsid w:val="001912CA"/>
    <w:rsid w:val="0019189B"/>
    <w:rsid w:val="001924EE"/>
    <w:rsid w:val="00192B8A"/>
    <w:rsid w:val="00193916"/>
    <w:rsid w:val="00194088"/>
    <w:rsid w:val="001A109C"/>
    <w:rsid w:val="001A1351"/>
    <w:rsid w:val="001A3302"/>
    <w:rsid w:val="001A353E"/>
    <w:rsid w:val="001A384A"/>
    <w:rsid w:val="001B0A7A"/>
    <w:rsid w:val="001B0C41"/>
    <w:rsid w:val="001B2D54"/>
    <w:rsid w:val="001B3E5E"/>
    <w:rsid w:val="001B4645"/>
    <w:rsid w:val="001B673C"/>
    <w:rsid w:val="001B6EEE"/>
    <w:rsid w:val="001B6FB5"/>
    <w:rsid w:val="001C1352"/>
    <w:rsid w:val="001C3029"/>
    <w:rsid w:val="001C3E2A"/>
    <w:rsid w:val="001C517D"/>
    <w:rsid w:val="001C5B0F"/>
    <w:rsid w:val="001C61B6"/>
    <w:rsid w:val="001C7FBE"/>
    <w:rsid w:val="001D0421"/>
    <w:rsid w:val="001D1029"/>
    <w:rsid w:val="001D31B7"/>
    <w:rsid w:val="001D4256"/>
    <w:rsid w:val="001D4998"/>
    <w:rsid w:val="001D7A6D"/>
    <w:rsid w:val="001E024B"/>
    <w:rsid w:val="001E2D98"/>
    <w:rsid w:val="001E4DE1"/>
    <w:rsid w:val="001E5295"/>
    <w:rsid w:val="001E64D0"/>
    <w:rsid w:val="001F2F9C"/>
    <w:rsid w:val="001F3042"/>
    <w:rsid w:val="001F6F84"/>
    <w:rsid w:val="001F7486"/>
    <w:rsid w:val="00200EA1"/>
    <w:rsid w:val="00206294"/>
    <w:rsid w:val="00206E84"/>
    <w:rsid w:val="00207AED"/>
    <w:rsid w:val="002105A6"/>
    <w:rsid w:val="00212CFA"/>
    <w:rsid w:val="0021521B"/>
    <w:rsid w:val="00216B17"/>
    <w:rsid w:val="002178F6"/>
    <w:rsid w:val="00220817"/>
    <w:rsid w:val="00220BCC"/>
    <w:rsid w:val="00220D1E"/>
    <w:rsid w:val="002216EC"/>
    <w:rsid w:val="00221C47"/>
    <w:rsid w:val="00222001"/>
    <w:rsid w:val="00222156"/>
    <w:rsid w:val="00222BD1"/>
    <w:rsid w:val="00223473"/>
    <w:rsid w:val="00224889"/>
    <w:rsid w:val="002249C6"/>
    <w:rsid w:val="002256E9"/>
    <w:rsid w:val="00225994"/>
    <w:rsid w:val="00225F5E"/>
    <w:rsid w:val="002302E5"/>
    <w:rsid w:val="00232827"/>
    <w:rsid w:val="00234535"/>
    <w:rsid w:val="00235BE9"/>
    <w:rsid w:val="00236A63"/>
    <w:rsid w:val="002375EF"/>
    <w:rsid w:val="00237D19"/>
    <w:rsid w:val="00240C9C"/>
    <w:rsid w:val="00241579"/>
    <w:rsid w:val="002435BB"/>
    <w:rsid w:val="00243E2E"/>
    <w:rsid w:val="0024586F"/>
    <w:rsid w:val="00245F54"/>
    <w:rsid w:val="002505DA"/>
    <w:rsid w:val="00254521"/>
    <w:rsid w:val="0025606F"/>
    <w:rsid w:val="00257378"/>
    <w:rsid w:val="00257760"/>
    <w:rsid w:val="00260608"/>
    <w:rsid w:val="0026084B"/>
    <w:rsid w:val="002633AA"/>
    <w:rsid w:val="00263BC8"/>
    <w:rsid w:val="002651A7"/>
    <w:rsid w:val="00265D49"/>
    <w:rsid w:val="00266145"/>
    <w:rsid w:val="00266301"/>
    <w:rsid w:val="0027231E"/>
    <w:rsid w:val="002727D0"/>
    <w:rsid w:val="002743FE"/>
    <w:rsid w:val="00275280"/>
    <w:rsid w:val="00275718"/>
    <w:rsid w:val="002762FF"/>
    <w:rsid w:val="0027705A"/>
    <w:rsid w:val="0028150C"/>
    <w:rsid w:val="0028179D"/>
    <w:rsid w:val="002830AC"/>
    <w:rsid w:val="00283914"/>
    <w:rsid w:val="0028507B"/>
    <w:rsid w:val="002863B7"/>
    <w:rsid w:val="0029540A"/>
    <w:rsid w:val="002961C8"/>
    <w:rsid w:val="00296635"/>
    <w:rsid w:val="002A0082"/>
    <w:rsid w:val="002A07C7"/>
    <w:rsid w:val="002A11DD"/>
    <w:rsid w:val="002A1D0A"/>
    <w:rsid w:val="002A2AD3"/>
    <w:rsid w:val="002A3173"/>
    <w:rsid w:val="002A6409"/>
    <w:rsid w:val="002B1499"/>
    <w:rsid w:val="002B1942"/>
    <w:rsid w:val="002B222E"/>
    <w:rsid w:val="002B34F4"/>
    <w:rsid w:val="002B4DD7"/>
    <w:rsid w:val="002B7A39"/>
    <w:rsid w:val="002B7CB2"/>
    <w:rsid w:val="002C1582"/>
    <w:rsid w:val="002C1F06"/>
    <w:rsid w:val="002C22E6"/>
    <w:rsid w:val="002C7379"/>
    <w:rsid w:val="002D0101"/>
    <w:rsid w:val="002D030D"/>
    <w:rsid w:val="002D0CF2"/>
    <w:rsid w:val="002D3458"/>
    <w:rsid w:val="002D437D"/>
    <w:rsid w:val="002D6549"/>
    <w:rsid w:val="002D7DC4"/>
    <w:rsid w:val="002E0417"/>
    <w:rsid w:val="002E0E9E"/>
    <w:rsid w:val="002E1CC0"/>
    <w:rsid w:val="002E340E"/>
    <w:rsid w:val="002E401D"/>
    <w:rsid w:val="002E4EEB"/>
    <w:rsid w:val="002E5440"/>
    <w:rsid w:val="002E5F71"/>
    <w:rsid w:val="002E7A19"/>
    <w:rsid w:val="002F0AB2"/>
    <w:rsid w:val="002F0D8A"/>
    <w:rsid w:val="002F651A"/>
    <w:rsid w:val="002F67C5"/>
    <w:rsid w:val="00302143"/>
    <w:rsid w:val="003022C5"/>
    <w:rsid w:val="00302398"/>
    <w:rsid w:val="003053D2"/>
    <w:rsid w:val="003064EF"/>
    <w:rsid w:val="0031078E"/>
    <w:rsid w:val="00310992"/>
    <w:rsid w:val="00311C17"/>
    <w:rsid w:val="003129EB"/>
    <w:rsid w:val="0031330C"/>
    <w:rsid w:val="0031339D"/>
    <w:rsid w:val="0031409C"/>
    <w:rsid w:val="0031452B"/>
    <w:rsid w:val="00315BB3"/>
    <w:rsid w:val="00317034"/>
    <w:rsid w:val="003176BC"/>
    <w:rsid w:val="003202C9"/>
    <w:rsid w:val="003210F1"/>
    <w:rsid w:val="003213DD"/>
    <w:rsid w:val="003220B7"/>
    <w:rsid w:val="0032237A"/>
    <w:rsid w:val="00325059"/>
    <w:rsid w:val="0033157D"/>
    <w:rsid w:val="00331870"/>
    <w:rsid w:val="00332122"/>
    <w:rsid w:val="003321F0"/>
    <w:rsid w:val="00333434"/>
    <w:rsid w:val="00334FC6"/>
    <w:rsid w:val="0033541F"/>
    <w:rsid w:val="003355DD"/>
    <w:rsid w:val="00336355"/>
    <w:rsid w:val="00337A8A"/>
    <w:rsid w:val="00337B5C"/>
    <w:rsid w:val="003425A1"/>
    <w:rsid w:val="00343093"/>
    <w:rsid w:val="00343F9E"/>
    <w:rsid w:val="0034422A"/>
    <w:rsid w:val="003456AF"/>
    <w:rsid w:val="00346173"/>
    <w:rsid w:val="003476AF"/>
    <w:rsid w:val="00347CDE"/>
    <w:rsid w:val="0035144C"/>
    <w:rsid w:val="00351945"/>
    <w:rsid w:val="00352588"/>
    <w:rsid w:val="00355C09"/>
    <w:rsid w:val="00356579"/>
    <w:rsid w:val="00356D77"/>
    <w:rsid w:val="003616B4"/>
    <w:rsid w:val="003628C3"/>
    <w:rsid w:val="00363758"/>
    <w:rsid w:val="00364536"/>
    <w:rsid w:val="00366FDD"/>
    <w:rsid w:val="00370753"/>
    <w:rsid w:val="00370B89"/>
    <w:rsid w:val="00372042"/>
    <w:rsid w:val="00373644"/>
    <w:rsid w:val="00375CD7"/>
    <w:rsid w:val="00376344"/>
    <w:rsid w:val="00376DA8"/>
    <w:rsid w:val="0037754E"/>
    <w:rsid w:val="0038188D"/>
    <w:rsid w:val="00381E86"/>
    <w:rsid w:val="00381EF8"/>
    <w:rsid w:val="0038288E"/>
    <w:rsid w:val="00383166"/>
    <w:rsid w:val="00383F60"/>
    <w:rsid w:val="003842B1"/>
    <w:rsid w:val="00385B4C"/>
    <w:rsid w:val="00385DC9"/>
    <w:rsid w:val="003862D0"/>
    <w:rsid w:val="00387A9A"/>
    <w:rsid w:val="003903AC"/>
    <w:rsid w:val="00390D50"/>
    <w:rsid w:val="00390F75"/>
    <w:rsid w:val="00392276"/>
    <w:rsid w:val="003941BD"/>
    <w:rsid w:val="00395412"/>
    <w:rsid w:val="00396081"/>
    <w:rsid w:val="003A024B"/>
    <w:rsid w:val="003A026C"/>
    <w:rsid w:val="003A1497"/>
    <w:rsid w:val="003A1C79"/>
    <w:rsid w:val="003A2D48"/>
    <w:rsid w:val="003A4101"/>
    <w:rsid w:val="003A574D"/>
    <w:rsid w:val="003A6357"/>
    <w:rsid w:val="003A6A31"/>
    <w:rsid w:val="003B05C4"/>
    <w:rsid w:val="003B2371"/>
    <w:rsid w:val="003B2A4B"/>
    <w:rsid w:val="003B3203"/>
    <w:rsid w:val="003B5CB4"/>
    <w:rsid w:val="003B63FA"/>
    <w:rsid w:val="003B6D0F"/>
    <w:rsid w:val="003B7CE1"/>
    <w:rsid w:val="003C1227"/>
    <w:rsid w:val="003C208B"/>
    <w:rsid w:val="003C3B04"/>
    <w:rsid w:val="003C3E11"/>
    <w:rsid w:val="003C4C3E"/>
    <w:rsid w:val="003C4E29"/>
    <w:rsid w:val="003C505C"/>
    <w:rsid w:val="003C5B84"/>
    <w:rsid w:val="003D0F22"/>
    <w:rsid w:val="003D1847"/>
    <w:rsid w:val="003D269D"/>
    <w:rsid w:val="003D3538"/>
    <w:rsid w:val="003D3B6C"/>
    <w:rsid w:val="003D4676"/>
    <w:rsid w:val="003D49D4"/>
    <w:rsid w:val="003D5E8F"/>
    <w:rsid w:val="003D6D69"/>
    <w:rsid w:val="003D7489"/>
    <w:rsid w:val="003E01C4"/>
    <w:rsid w:val="003E228C"/>
    <w:rsid w:val="003E2836"/>
    <w:rsid w:val="003F05A9"/>
    <w:rsid w:val="003F1D35"/>
    <w:rsid w:val="003F435D"/>
    <w:rsid w:val="003F52A2"/>
    <w:rsid w:val="003F5CB6"/>
    <w:rsid w:val="004001E3"/>
    <w:rsid w:val="00402E7D"/>
    <w:rsid w:val="0040340A"/>
    <w:rsid w:val="00405010"/>
    <w:rsid w:val="004062A8"/>
    <w:rsid w:val="00406C26"/>
    <w:rsid w:val="00407566"/>
    <w:rsid w:val="00407FF3"/>
    <w:rsid w:val="00410388"/>
    <w:rsid w:val="004105E4"/>
    <w:rsid w:val="004132BF"/>
    <w:rsid w:val="0041396F"/>
    <w:rsid w:val="00414E5B"/>
    <w:rsid w:val="00415C64"/>
    <w:rsid w:val="00417F5C"/>
    <w:rsid w:val="0042002C"/>
    <w:rsid w:val="00420595"/>
    <w:rsid w:val="00421A89"/>
    <w:rsid w:val="00423766"/>
    <w:rsid w:val="00423FE2"/>
    <w:rsid w:val="004264AC"/>
    <w:rsid w:val="004271C5"/>
    <w:rsid w:val="00427D83"/>
    <w:rsid w:val="00430F4B"/>
    <w:rsid w:val="004322D9"/>
    <w:rsid w:val="00433E45"/>
    <w:rsid w:val="00435890"/>
    <w:rsid w:val="004371F0"/>
    <w:rsid w:val="004377D7"/>
    <w:rsid w:val="00443DDB"/>
    <w:rsid w:val="004443DB"/>
    <w:rsid w:val="0044679F"/>
    <w:rsid w:val="00447121"/>
    <w:rsid w:val="004472B3"/>
    <w:rsid w:val="004478F9"/>
    <w:rsid w:val="004502F9"/>
    <w:rsid w:val="004503CC"/>
    <w:rsid w:val="00455082"/>
    <w:rsid w:val="004559A7"/>
    <w:rsid w:val="00455DB2"/>
    <w:rsid w:val="00457AB1"/>
    <w:rsid w:val="0046194D"/>
    <w:rsid w:val="004637B9"/>
    <w:rsid w:val="00463C88"/>
    <w:rsid w:val="00464657"/>
    <w:rsid w:val="00466287"/>
    <w:rsid w:val="00475C10"/>
    <w:rsid w:val="00480612"/>
    <w:rsid w:val="00490087"/>
    <w:rsid w:val="004901C5"/>
    <w:rsid w:val="00495031"/>
    <w:rsid w:val="00495127"/>
    <w:rsid w:val="004A13B1"/>
    <w:rsid w:val="004A1B55"/>
    <w:rsid w:val="004A3591"/>
    <w:rsid w:val="004A59A5"/>
    <w:rsid w:val="004A622E"/>
    <w:rsid w:val="004B2EC1"/>
    <w:rsid w:val="004B42D9"/>
    <w:rsid w:val="004B4FC0"/>
    <w:rsid w:val="004B5200"/>
    <w:rsid w:val="004B7A47"/>
    <w:rsid w:val="004C0DE3"/>
    <w:rsid w:val="004C1705"/>
    <w:rsid w:val="004C1EE2"/>
    <w:rsid w:val="004C2AC6"/>
    <w:rsid w:val="004C3A17"/>
    <w:rsid w:val="004C5E2A"/>
    <w:rsid w:val="004C67FC"/>
    <w:rsid w:val="004C6C26"/>
    <w:rsid w:val="004C7EA3"/>
    <w:rsid w:val="004D0B43"/>
    <w:rsid w:val="004D3FC7"/>
    <w:rsid w:val="004E09BF"/>
    <w:rsid w:val="004E3B93"/>
    <w:rsid w:val="004E4DC3"/>
    <w:rsid w:val="004E554E"/>
    <w:rsid w:val="004E59EA"/>
    <w:rsid w:val="004E7BD1"/>
    <w:rsid w:val="004E7C87"/>
    <w:rsid w:val="004F00DF"/>
    <w:rsid w:val="004F1210"/>
    <w:rsid w:val="004F19EF"/>
    <w:rsid w:val="004F3048"/>
    <w:rsid w:val="004F3650"/>
    <w:rsid w:val="004F59F0"/>
    <w:rsid w:val="004F7691"/>
    <w:rsid w:val="00500606"/>
    <w:rsid w:val="00500DD6"/>
    <w:rsid w:val="00501664"/>
    <w:rsid w:val="00501BD1"/>
    <w:rsid w:val="00501E9D"/>
    <w:rsid w:val="00502F02"/>
    <w:rsid w:val="005030AC"/>
    <w:rsid w:val="00505700"/>
    <w:rsid w:val="00506F7D"/>
    <w:rsid w:val="005121BC"/>
    <w:rsid w:val="005138C5"/>
    <w:rsid w:val="00513EBD"/>
    <w:rsid w:val="005154E7"/>
    <w:rsid w:val="005162C1"/>
    <w:rsid w:val="00520D5F"/>
    <w:rsid w:val="00522470"/>
    <w:rsid w:val="00523D7D"/>
    <w:rsid w:val="00524A5C"/>
    <w:rsid w:val="00524D61"/>
    <w:rsid w:val="00525615"/>
    <w:rsid w:val="00525803"/>
    <w:rsid w:val="005301BD"/>
    <w:rsid w:val="00530B1E"/>
    <w:rsid w:val="00533029"/>
    <w:rsid w:val="00533F10"/>
    <w:rsid w:val="00533F30"/>
    <w:rsid w:val="00535C94"/>
    <w:rsid w:val="00535F1D"/>
    <w:rsid w:val="00536093"/>
    <w:rsid w:val="005400AD"/>
    <w:rsid w:val="0054229C"/>
    <w:rsid w:val="00542481"/>
    <w:rsid w:val="005424F4"/>
    <w:rsid w:val="00542E06"/>
    <w:rsid w:val="00543DB7"/>
    <w:rsid w:val="005445D4"/>
    <w:rsid w:val="00547A35"/>
    <w:rsid w:val="00550016"/>
    <w:rsid w:val="005518AA"/>
    <w:rsid w:val="00551ED4"/>
    <w:rsid w:val="00554130"/>
    <w:rsid w:val="0055436B"/>
    <w:rsid w:val="00555247"/>
    <w:rsid w:val="00555933"/>
    <w:rsid w:val="00556536"/>
    <w:rsid w:val="00556A04"/>
    <w:rsid w:val="00556D69"/>
    <w:rsid w:val="00562900"/>
    <w:rsid w:val="005633BA"/>
    <w:rsid w:val="005639F5"/>
    <w:rsid w:val="00563C07"/>
    <w:rsid w:val="00566C5F"/>
    <w:rsid w:val="00571458"/>
    <w:rsid w:val="00572067"/>
    <w:rsid w:val="005721DC"/>
    <w:rsid w:val="005730C6"/>
    <w:rsid w:val="005746F1"/>
    <w:rsid w:val="005759FC"/>
    <w:rsid w:val="00582285"/>
    <w:rsid w:val="00582942"/>
    <w:rsid w:val="00583341"/>
    <w:rsid w:val="00583D33"/>
    <w:rsid w:val="00584EF2"/>
    <w:rsid w:val="00585B51"/>
    <w:rsid w:val="005864CC"/>
    <w:rsid w:val="00586E43"/>
    <w:rsid w:val="00591CC4"/>
    <w:rsid w:val="00592043"/>
    <w:rsid w:val="00595E9D"/>
    <w:rsid w:val="00596551"/>
    <w:rsid w:val="005A3503"/>
    <w:rsid w:val="005A4184"/>
    <w:rsid w:val="005A4AF6"/>
    <w:rsid w:val="005A7F22"/>
    <w:rsid w:val="005B0490"/>
    <w:rsid w:val="005B11E5"/>
    <w:rsid w:val="005B32AE"/>
    <w:rsid w:val="005B6A81"/>
    <w:rsid w:val="005C2E80"/>
    <w:rsid w:val="005C5587"/>
    <w:rsid w:val="005C5CA3"/>
    <w:rsid w:val="005C61E0"/>
    <w:rsid w:val="005D15B4"/>
    <w:rsid w:val="005D22AA"/>
    <w:rsid w:val="005D28B6"/>
    <w:rsid w:val="005D3873"/>
    <w:rsid w:val="005D3CBD"/>
    <w:rsid w:val="005D40B4"/>
    <w:rsid w:val="005D47D9"/>
    <w:rsid w:val="005D59F9"/>
    <w:rsid w:val="005D616E"/>
    <w:rsid w:val="005D630B"/>
    <w:rsid w:val="005D6FB0"/>
    <w:rsid w:val="005D77CF"/>
    <w:rsid w:val="005D7FBD"/>
    <w:rsid w:val="005E23F4"/>
    <w:rsid w:val="005E2BD8"/>
    <w:rsid w:val="005E2CBE"/>
    <w:rsid w:val="005E64D0"/>
    <w:rsid w:val="005F0E57"/>
    <w:rsid w:val="005F12EB"/>
    <w:rsid w:val="005F2757"/>
    <w:rsid w:val="005F2BCD"/>
    <w:rsid w:val="005F44ED"/>
    <w:rsid w:val="005F4EEC"/>
    <w:rsid w:val="005F6D56"/>
    <w:rsid w:val="005F7283"/>
    <w:rsid w:val="006004FD"/>
    <w:rsid w:val="00602BA2"/>
    <w:rsid w:val="00603572"/>
    <w:rsid w:val="00604B48"/>
    <w:rsid w:val="006057ED"/>
    <w:rsid w:val="0060610D"/>
    <w:rsid w:val="00606739"/>
    <w:rsid w:val="00610AFA"/>
    <w:rsid w:val="00611AE4"/>
    <w:rsid w:val="00614884"/>
    <w:rsid w:val="00614E6B"/>
    <w:rsid w:val="00614FE0"/>
    <w:rsid w:val="00615E2E"/>
    <w:rsid w:val="00615E53"/>
    <w:rsid w:val="0061796A"/>
    <w:rsid w:val="0062193A"/>
    <w:rsid w:val="006241B0"/>
    <w:rsid w:val="00624546"/>
    <w:rsid w:val="006246F3"/>
    <w:rsid w:val="00625056"/>
    <w:rsid w:val="00625479"/>
    <w:rsid w:val="00625C4D"/>
    <w:rsid w:val="00625D7B"/>
    <w:rsid w:val="00625DA9"/>
    <w:rsid w:val="00625F52"/>
    <w:rsid w:val="0063028A"/>
    <w:rsid w:val="00630718"/>
    <w:rsid w:val="00630C6B"/>
    <w:rsid w:val="0063141C"/>
    <w:rsid w:val="006359BB"/>
    <w:rsid w:val="00640329"/>
    <w:rsid w:val="00640D8C"/>
    <w:rsid w:val="006428B9"/>
    <w:rsid w:val="006430D4"/>
    <w:rsid w:val="006431B2"/>
    <w:rsid w:val="0065398B"/>
    <w:rsid w:val="00653F80"/>
    <w:rsid w:val="0065407D"/>
    <w:rsid w:val="00654B5E"/>
    <w:rsid w:val="00656D05"/>
    <w:rsid w:val="00657C16"/>
    <w:rsid w:val="006638DF"/>
    <w:rsid w:val="00664E77"/>
    <w:rsid w:val="006651D8"/>
    <w:rsid w:val="00666A90"/>
    <w:rsid w:val="00667344"/>
    <w:rsid w:val="00667E2D"/>
    <w:rsid w:val="00671015"/>
    <w:rsid w:val="006720DA"/>
    <w:rsid w:val="00672490"/>
    <w:rsid w:val="00672B9F"/>
    <w:rsid w:val="0067311B"/>
    <w:rsid w:val="006745F9"/>
    <w:rsid w:val="00674E4F"/>
    <w:rsid w:val="00675152"/>
    <w:rsid w:val="006754E2"/>
    <w:rsid w:val="00675A0D"/>
    <w:rsid w:val="00676253"/>
    <w:rsid w:val="00680B4D"/>
    <w:rsid w:val="00681922"/>
    <w:rsid w:val="00681D21"/>
    <w:rsid w:val="00690234"/>
    <w:rsid w:val="006907AA"/>
    <w:rsid w:val="00690820"/>
    <w:rsid w:val="00691B86"/>
    <w:rsid w:val="006925FB"/>
    <w:rsid w:val="00695CC4"/>
    <w:rsid w:val="00697DC9"/>
    <w:rsid w:val="006A0837"/>
    <w:rsid w:val="006A0E46"/>
    <w:rsid w:val="006A52E1"/>
    <w:rsid w:val="006A7395"/>
    <w:rsid w:val="006B2B8B"/>
    <w:rsid w:val="006B4692"/>
    <w:rsid w:val="006B6611"/>
    <w:rsid w:val="006B730B"/>
    <w:rsid w:val="006B7C6C"/>
    <w:rsid w:val="006B7F45"/>
    <w:rsid w:val="006B7F60"/>
    <w:rsid w:val="006C10D2"/>
    <w:rsid w:val="006C5AC0"/>
    <w:rsid w:val="006C79CC"/>
    <w:rsid w:val="006D14C9"/>
    <w:rsid w:val="006D4145"/>
    <w:rsid w:val="006D5376"/>
    <w:rsid w:val="006D6A57"/>
    <w:rsid w:val="006E5004"/>
    <w:rsid w:val="006F12F2"/>
    <w:rsid w:val="006F2F39"/>
    <w:rsid w:val="006F37BA"/>
    <w:rsid w:val="006F3B08"/>
    <w:rsid w:val="006F3B11"/>
    <w:rsid w:val="006F3BED"/>
    <w:rsid w:val="006F3C35"/>
    <w:rsid w:val="006F47AB"/>
    <w:rsid w:val="006F5570"/>
    <w:rsid w:val="006F580B"/>
    <w:rsid w:val="006F5CBC"/>
    <w:rsid w:val="006F5F4B"/>
    <w:rsid w:val="00700D6F"/>
    <w:rsid w:val="00702241"/>
    <w:rsid w:val="00704217"/>
    <w:rsid w:val="00704EDF"/>
    <w:rsid w:val="007059B8"/>
    <w:rsid w:val="00706511"/>
    <w:rsid w:val="007074C9"/>
    <w:rsid w:val="0071036E"/>
    <w:rsid w:val="00710863"/>
    <w:rsid w:val="00712F28"/>
    <w:rsid w:val="007139E5"/>
    <w:rsid w:val="007160C8"/>
    <w:rsid w:val="00721E07"/>
    <w:rsid w:val="00723677"/>
    <w:rsid w:val="00723D63"/>
    <w:rsid w:val="007306EC"/>
    <w:rsid w:val="00733A57"/>
    <w:rsid w:val="00733E76"/>
    <w:rsid w:val="00735406"/>
    <w:rsid w:val="00735E95"/>
    <w:rsid w:val="00737645"/>
    <w:rsid w:val="00737819"/>
    <w:rsid w:val="0074019F"/>
    <w:rsid w:val="007404B6"/>
    <w:rsid w:val="00741EC9"/>
    <w:rsid w:val="00742B17"/>
    <w:rsid w:val="00742E8D"/>
    <w:rsid w:val="007436DE"/>
    <w:rsid w:val="00744805"/>
    <w:rsid w:val="00746515"/>
    <w:rsid w:val="00746C09"/>
    <w:rsid w:val="00746C1C"/>
    <w:rsid w:val="00747B23"/>
    <w:rsid w:val="00747E4C"/>
    <w:rsid w:val="00751C7F"/>
    <w:rsid w:val="0075242D"/>
    <w:rsid w:val="00752511"/>
    <w:rsid w:val="00752FE4"/>
    <w:rsid w:val="0075355B"/>
    <w:rsid w:val="007546F3"/>
    <w:rsid w:val="007549A2"/>
    <w:rsid w:val="00755F04"/>
    <w:rsid w:val="0075673B"/>
    <w:rsid w:val="00756CA2"/>
    <w:rsid w:val="00764205"/>
    <w:rsid w:val="007665F2"/>
    <w:rsid w:val="00766A99"/>
    <w:rsid w:val="007714B2"/>
    <w:rsid w:val="00775D55"/>
    <w:rsid w:val="00777A1B"/>
    <w:rsid w:val="00777EB0"/>
    <w:rsid w:val="00782F14"/>
    <w:rsid w:val="0078478D"/>
    <w:rsid w:val="00786792"/>
    <w:rsid w:val="00787162"/>
    <w:rsid w:val="007920C3"/>
    <w:rsid w:val="00792F4F"/>
    <w:rsid w:val="007934F0"/>
    <w:rsid w:val="00794765"/>
    <w:rsid w:val="00794B62"/>
    <w:rsid w:val="0079510B"/>
    <w:rsid w:val="0079756E"/>
    <w:rsid w:val="007A3BD9"/>
    <w:rsid w:val="007A4259"/>
    <w:rsid w:val="007A48B0"/>
    <w:rsid w:val="007A79A3"/>
    <w:rsid w:val="007B03B6"/>
    <w:rsid w:val="007B1AE0"/>
    <w:rsid w:val="007B2FE7"/>
    <w:rsid w:val="007B35B6"/>
    <w:rsid w:val="007B4DB5"/>
    <w:rsid w:val="007B5F4F"/>
    <w:rsid w:val="007B638F"/>
    <w:rsid w:val="007C0245"/>
    <w:rsid w:val="007C0638"/>
    <w:rsid w:val="007C0A40"/>
    <w:rsid w:val="007C0DF7"/>
    <w:rsid w:val="007C19B2"/>
    <w:rsid w:val="007C547B"/>
    <w:rsid w:val="007C60E1"/>
    <w:rsid w:val="007D0C37"/>
    <w:rsid w:val="007D0F3F"/>
    <w:rsid w:val="007D2901"/>
    <w:rsid w:val="007D57F2"/>
    <w:rsid w:val="007D7CB9"/>
    <w:rsid w:val="007E2BE9"/>
    <w:rsid w:val="007E4383"/>
    <w:rsid w:val="007F1471"/>
    <w:rsid w:val="007F1C62"/>
    <w:rsid w:val="007F6A84"/>
    <w:rsid w:val="007F7C97"/>
    <w:rsid w:val="008000FD"/>
    <w:rsid w:val="00801216"/>
    <w:rsid w:val="0080212E"/>
    <w:rsid w:val="00805C32"/>
    <w:rsid w:val="00805F7B"/>
    <w:rsid w:val="00807FE4"/>
    <w:rsid w:val="008104DF"/>
    <w:rsid w:val="008147F1"/>
    <w:rsid w:val="00814C79"/>
    <w:rsid w:val="00814F59"/>
    <w:rsid w:val="00815B43"/>
    <w:rsid w:val="00815C2D"/>
    <w:rsid w:val="00816368"/>
    <w:rsid w:val="00820701"/>
    <w:rsid w:val="008211A1"/>
    <w:rsid w:val="00821A80"/>
    <w:rsid w:val="00821C33"/>
    <w:rsid w:val="00824D46"/>
    <w:rsid w:val="0082578B"/>
    <w:rsid w:val="00830935"/>
    <w:rsid w:val="008314FD"/>
    <w:rsid w:val="00832B56"/>
    <w:rsid w:val="0083339E"/>
    <w:rsid w:val="00834740"/>
    <w:rsid w:val="008366F3"/>
    <w:rsid w:val="008368CE"/>
    <w:rsid w:val="00837564"/>
    <w:rsid w:val="00841894"/>
    <w:rsid w:val="00841AAC"/>
    <w:rsid w:val="008423E2"/>
    <w:rsid w:val="00842C57"/>
    <w:rsid w:val="00843CE7"/>
    <w:rsid w:val="00846784"/>
    <w:rsid w:val="008472E0"/>
    <w:rsid w:val="0085049B"/>
    <w:rsid w:val="008505F8"/>
    <w:rsid w:val="00851697"/>
    <w:rsid w:val="00851EEE"/>
    <w:rsid w:val="0085224D"/>
    <w:rsid w:val="00852600"/>
    <w:rsid w:val="00853C7D"/>
    <w:rsid w:val="0085495F"/>
    <w:rsid w:val="008556CA"/>
    <w:rsid w:val="0085581E"/>
    <w:rsid w:val="00856254"/>
    <w:rsid w:val="00856CDB"/>
    <w:rsid w:val="00857485"/>
    <w:rsid w:val="008576C1"/>
    <w:rsid w:val="0086017A"/>
    <w:rsid w:val="00861AF1"/>
    <w:rsid w:val="00861C2E"/>
    <w:rsid w:val="008624B9"/>
    <w:rsid w:val="00863F91"/>
    <w:rsid w:val="00865EFB"/>
    <w:rsid w:val="00866B0E"/>
    <w:rsid w:val="008739F6"/>
    <w:rsid w:val="00875078"/>
    <w:rsid w:val="008758E3"/>
    <w:rsid w:val="008767E9"/>
    <w:rsid w:val="00876880"/>
    <w:rsid w:val="00877FF6"/>
    <w:rsid w:val="00880199"/>
    <w:rsid w:val="00880BEF"/>
    <w:rsid w:val="0088278F"/>
    <w:rsid w:val="00883B87"/>
    <w:rsid w:val="008849A4"/>
    <w:rsid w:val="00884CDA"/>
    <w:rsid w:val="00884D80"/>
    <w:rsid w:val="00885BB6"/>
    <w:rsid w:val="008860CC"/>
    <w:rsid w:val="00886CE2"/>
    <w:rsid w:val="008903E2"/>
    <w:rsid w:val="00890579"/>
    <w:rsid w:val="008908DA"/>
    <w:rsid w:val="00893351"/>
    <w:rsid w:val="00893C18"/>
    <w:rsid w:val="008A160A"/>
    <w:rsid w:val="008A20C6"/>
    <w:rsid w:val="008A3551"/>
    <w:rsid w:val="008A40D6"/>
    <w:rsid w:val="008B4DF7"/>
    <w:rsid w:val="008B4F6D"/>
    <w:rsid w:val="008C03E3"/>
    <w:rsid w:val="008C06B7"/>
    <w:rsid w:val="008C1217"/>
    <w:rsid w:val="008C4FA7"/>
    <w:rsid w:val="008C5070"/>
    <w:rsid w:val="008C695F"/>
    <w:rsid w:val="008C748B"/>
    <w:rsid w:val="008C7B56"/>
    <w:rsid w:val="008D1528"/>
    <w:rsid w:val="008D1C4A"/>
    <w:rsid w:val="008D4C05"/>
    <w:rsid w:val="008D4D05"/>
    <w:rsid w:val="008D5DE1"/>
    <w:rsid w:val="008D5FD3"/>
    <w:rsid w:val="008D7DEE"/>
    <w:rsid w:val="008E00D6"/>
    <w:rsid w:val="008E1A24"/>
    <w:rsid w:val="008E38EF"/>
    <w:rsid w:val="008E3E75"/>
    <w:rsid w:val="008E5012"/>
    <w:rsid w:val="008E57EF"/>
    <w:rsid w:val="008F265B"/>
    <w:rsid w:val="008F2A9D"/>
    <w:rsid w:val="008F457C"/>
    <w:rsid w:val="008F5B48"/>
    <w:rsid w:val="008F60E6"/>
    <w:rsid w:val="008F6B96"/>
    <w:rsid w:val="008F7493"/>
    <w:rsid w:val="008F7F99"/>
    <w:rsid w:val="00900388"/>
    <w:rsid w:val="009028D6"/>
    <w:rsid w:val="009031FB"/>
    <w:rsid w:val="00903575"/>
    <w:rsid w:val="00904153"/>
    <w:rsid w:val="00904C68"/>
    <w:rsid w:val="009055D0"/>
    <w:rsid w:val="00905849"/>
    <w:rsid w:val="00907DFB"/>
    <w:rsid w:val="0091138D"/>
    <w:rsid w:val="00914464"/>
    <w:rsid w:val="0091461B"/>
    <w:rsid w:val="009153B5"/>
    <w:rsid w:val="009155F8"/>
    <w:rsid w:val="00916771"/>
    <w:rsid w:val="00920D70"/>
    <w:rsid w:val="00921545"/>
    <w:rsid w:val="00924504"/>
    <w:rsid w:val="00925945"/>
    <w:rsid w:val="00925B40"/>
    <w:rsid w:val="00926194"/>
    <w:rsid w:val="00926B7B"/>
    <w:rsid w:val="00926F89"/>
    <w:rsid w:val="009326C0"/>
    <w:rsid w:val="00933470"/>
    <w:rsid w:val="00933BE1"/>
    <w:rsid w:val="00940725"/>
    <w:rsid w:val="00942A98"/>
    <w:rsid w:val="0094374F"/>
    <w:rsid w:val="00944DB7"/>
    <w:rsid w:val="00946604"/>
    <w:rsid w:val="009467C5"/>
    <w:rsid w:val="00947FA3"/>
    <w:rsid w:val="009503D4"/>
    <w:rsid w:val="00954502"/>
    <w:rsid w:val="009565DB"/>
    <w:rsid w:val="009569A8"/>
    <w:rsid w:val="00963834"/>
    <w:rsid w:val="00963E96"/>
    <w:rsid w:val="009641E4"/>
    <w:rsid w:val="0096677E"/>
    <w:rsid w:val="00966B16"/>
    <w:rsid w:val="00967238"/>
    <w:rsid w:val="00967537"/>
    <w:rsid w:val="0097372A"/>
    <w:rsid w:val="0097444F"/>
    <w:rsid w:val="0097571E"/>
    <w:rsid w:val="009778DB"/>
    <w:rsid w:val="00977A36"/>
    <w:rsid w:val="00981566"/>
    <w:rsid w:val="009815D2"/>
    <w:rsid w:val="00981F5D"/>
    <w:rsid w:val="00983020"/>
    <w:rsid w:val="009847EF"/>
    <w:rsid w:val="0098586A"/>
    <w:rsid w:val="00987659"/>
    <w:rsid w:val="009912F6"/>
    <w:rsid w:val="00992B16"/>
    <w:rsid w:val="00993029"/>
    <w:rsid w:val="00993EF8"/>
    <w:rsid w:val="00996314"/>
    <w:rsid w:val="009A2F15"/>
    <w:rsid w:val="009A4F92"/>
    <w:rsid w:val="009B222C"/>
    <w:rsid w:val="009B23D2"/>
    <w:rsid w:val="009B2C93"/>
    <w:rsid w:val="009B2DDD"/>
    <w:rsid w:val="009B3664"/>
    <w:rsid w:val="009B798C"/>
    <w:rsid w:val="009C0808"/>
    <w:rsid w:val="009C1897"/>
    <w:rsid w:val="009C306A"/>
    <w:rsid w:val="009C3DCC"/>
    <w:rsid w:val="009C6DCC"/>
    <w:rsid w:val="009D0B0A"/>
    <w:rsid w:val="009D382E"/>
    <w:rsid w:val="009D3896"/>
    <w:rsid w:val="009D50D5"/>
    <w:rsid w:val="009D52FE"/>
    <w:rsid w:val="009D5605"/>
    <w:rsid w:val="009D5AFD"/>
    <w:rsid w:val="009D6404"/>
    <w:rsid w:val="009E2750"/>
    <w:rsid w:val="009E3567"/>
    <w:rsid w:val="009E42C3"/>
    <w:rsid w:val="009E48A5"/>
    <w:rsid w:val="009E764A"/>
    <w:rsid w:val="009E7D68"/>
    <w:rsid w:val="009F018D"/>
    <w:rsid w:val="009F2380"/>
    <w:rsid w:val="009F4049"/>
    <w:rsid w:val="009F6EC7"/>
    <w:rsid w:val="009F7970"/>
    <w:rsid w:val="009F7CC5"/>
    <w:rsid w:val="00A009AC"/>
    <w:rsid w:val="00A03687"/>
    <w:rsid w:val="00A03D72"/>
    <w:rsid w:val="00A0462B"/>
    <w:rsid w:val="00A0522A"/>
    <w:rsid w:val="00A0554B"/>
    <w:rsid w:val="00A0567A"/>
    <w:rsid w:val="00A06627"/>
    <w:rsid w:val="00A06BFC"/>
    <w:rsid w:val="00A07E79"/>
    <w:rsid w:val="00A07F37"/>
    <w:rsid w:val="00A10D65"/>
    <w:rsid w:val="00A1416D"/>
    <w:rsid w:val="00A15521"/>
    <w:rsid w:val="00A17CDD"/>
    <w:rsid w:val="00A202D5"/>
    <w:rsid w:val="00A23A64"/>
    <w:rsid w:val="00A23E51"/>
    <w:rsid w:val="00A27474"/>
    <w:rsid w:val="00A276EF"/>
    <w:rsid w:val="00A318CD"/>
    <w:rsid w:val="00A32D1E"/>
    <w:rsid w:val="00A32E18"/>
    <w:rsid w:val="00A3566E"/>
    <w:rsid w:val="00A36A4A"/>
    <w:rsid w:val="00A37FD5"/>
    <w:rsid w:val="00A404B9"/>
    <w:rsid w:val="00A4070B"/>
    <w:rsid w:val="00A42D22"/>
    <w:rsid w:val="00A43C30"/>
    <w:rsid w:val="00A44EE2"/>
    <w:rsid w:val="00A476E3"/>
    <w:rsid w:val="00A47B9D"/>
    <w:rsid w:val="00A508F8"/>
    <w:rsid w:val="00A51C67"/>
    <w:rsid w:val="00A5210A"/>
    <w:rsid w:val="00A5223C"/>
    <w:rsid w:val="00A52409"/>
    <w:rsid w:val="00A54DED"/>
    <w:rsid w:val="00A54E5F"/>
    <w:rsid w:val="00A564F3"/>
    <w:rsid w:val="00A57601"/>
    <w:rsid w:val="00A5761B"/>
    <w:rsid w:val="00A578AA"/>
    <w:rsid w:val="00A57E67"/>
    <w:rsid w:val="00A6088B"/>
    <w:rsid w:val="00A6088C"/>
    <w:rsid w:val="00A61C5F"/>
    <w:rsid w:val="00A6207D"/>
    <w:rsid w:val="00A6230A"/>
    <w:rsid w:val="00A62AC9"/>
    <w:rsid w:val="00A63987"/>
    <w:rsid w:val="00A64657"/>
    <w:rsid w:val="00A66664"/>
    <w:rsid w:val="00A666BD"/>
    <w:rsid w:val="00A66810"/>
    <w:rsid w:val="00A6681F"/>
    <w:rsid w:val="00A67146"/>
    <w:rsid w:val="00A70221"/>
    <w:rsid w:val="00A70334"/>
    <w:rsid w:val="00A70389"/>
    <w:rsid w:val="00A71818"/>
    <w:rsid w:val="00A73BC4"/>
    <w:rsid w:val="00A7413A"/>
    <w:rsid w:val="00A77343"/>
    <w:rsid w:val="00A80586"/>
    <w:rsid w:val="00A8210D"/>
    <w:rsid w:val="00A84F77"/>
    <w:rsid w:val="00A87B75"/>
    <w:rsid w:val="00A936D7"/>
    <w:rsid w:val="00A9644D"/>
    <w:rsid w:val="00AA2AAD"/>
    <w:rsid w:val="00AA2E37"/>
    <w:rsid w:val="00AA3D58"/>
    <w:rsid w:val="00AA6B1A"/>
    <w:rsid w:val="00AA7F20"/>
    <w:rsid w:val="00AA7FB6"/>
    <w:rsid w:val="00AB0392"/>
    <w:rsid w:val="00AB226B"/>
    <w:rsid w:val="00AB28CA"/>
    <w:rsid w:val="00AB2908"/>
    <w:rsid w:val="00AB3A9E"/>
    <w:rsid w:val="00AB4AF8"/>
    <w:rsid w:val="00AB58E9"/>
    <w:rsid w:val="00AB5DFE"/>
    <w:rsid w:val="00AB62B6"/>
    <w:rsid w:val="00AC010A"/>
    <w:rsid w:val="00AC1CED"/>
    <w:rsid w:val="00AC2A3F"/>
    <w:rsid w:val="00AC2C62"/>
    <w:rsid w:val="00AC33B6"/>
    <w:rsid w:val="00AC371F"/>
    <w:rsid w:val="00AC5465"/>
    <w:rsid w:val="00AC58D4"/>
    <w:rsid w:val="00AC5F0E"/>
    <w:rsid w:val="00AC5F89"/>
    <w:rsid w:val="00AC7795"/>
    <w:rsid w:val="00AD0513"/>
    <w:rsid w:val="00AD2831"/>
    <w:rsid w:val="00AD3B8D"/>
    <w:rsid w:val="00AD3FE0"/>
    <w:rsid w:val="00AD45AB"/>
    <w:rsid w:val="00AD4F94"/>
    <w:rsid w:val="00AD789A"/>
    <w:rsid w:val="00AE08E6"/>
    <w:rsid w:val="00AE0AA0"/>
    <w:rsid w:val="00AE15CC"/>
    <w:rsid w:val="00AE3456"/>
    <w:rsid w:val="00AE444A"/>
    <w:rsid w:val="00AF049D"/>
    <w:rsid w:val="00AF13DB"/>
    <w:rsid w:val="00AF2272"/>
    <w:rsid w:val="00AF247B"/>
    <w:rsid w:val="00AF2A42"/>
    <w:rsid w:val="00AF3160"/>
    <w:rsid w:val="00AF3B81"/>
    <w:rsid w:val="00AF50A7"/>
    <w:rsid w:val="00AF5C9C"/>
    <w:rsid w:val="00AF6B22"/>
    <w:rsid w:val="00B03730"/>
    <w:rsid w:val="00B05C30"/>
    <w:rsid w:val="00B06393"/>
    <w:rsid w:val="00B06B51"/>
    <w:rsid w:val="00B07B48"/>
    <w:rsid w:val="00B1257C"/>
    <w:rsid w:val="00B14BAE"/>
    <w:rsid w:val="00B14D20"/>
    <w:rsid w:val="00B16286"/>
    <w:rsid w:val="00B22AA6"/>
    <w:rsid w:val="00B22AEC"/>
    <w:rsid w:val="00B22D92"/>
    <w:rsid w:val="00B23DE0"/>
    <w:rsid w:val="00B27F82"/>
    <w:rsid w:val="00B31755"/>
    <w:rsid w:val="00B31CC1"/>
    <w:rsid w:val="00B32D04"/>
    <w:rsid w:val="00B331F5"/>
    <w:rsid w:val="00B33B0E"/>
    <w:rsid w:val="00B35AC3"/>
    <w:rsid w:val="00B35DE9"/>
    <w:rsid w:val="00B3672B"/>
    <w:rsid w:val="00B405D5"/>
    <w:rsid w:val="00B410A4"/>
    <w:rsid w:val="00B431C7"/>
    <w:rsid w:val="00B454DA"/>
    <w:rsid w:val="00B4596E"/>
    <w:rsid w:val="00B4750F"/>
    <w:rsid w:val="00B50029"/>
    <w:rsid w:val="00B50473"/>
    <w:rsid w:val="00B51850"/>
    <w:rsid w:val="00B5198A"/>
    <w:rsid w:val="00B5254A"/>
    <w:rsid w:val="00B543CF"/>
    <w:rsid w:val="00B54D64"/>
    <w:rsid w:val="00B554F9"/>
    <w:rsid w:val="00B56544"/>
    <w:rsid w:val="00B56C3E"/>
    <w:rsid w:val="00B632DC"/>
    <w:rsid w:val="00B6482C"/>
    <w:rsid w:val="00B67EA2"/>
    <w:rsid w:val="00B71A7F"/>
    <w:rsid w:val="00B72CA6"/>
    <w:rsid w:val="00B7573B"/>
    <w:rsid w:val="00B76BF0"/>
    <w:rsid w:val="00B777CE"/>
    <w:rsid w:val="00B81062"/>
    <w:rsid w:val="00B83690"/>
    <w:rsid w:val="00B85536"/>
    <w:rsid w:val="00B8601B"/>
    <w:rsid w:val="00B87AEE"/>
    <w:rsid w:val="00B87CAA"/>
    <w:rsid w:val="00B90F37"/>
    <w:rsid w:val="00B92166"/>
    <w:rsid w:val="00B92C23"/>
    <w:rsid w:val="00B93348"/>
    <w:rsid w:val="00B94F5B"/>
    <w:rsid w:val="00B957C7"/>
    <w:rsid w:val="00B9751A"/>
    <w:rsid w:val="00BA0E82"/>
    <w:rsid w:val="00BA175E"/>
    <w:rsid w:val="00BA1D0E"/>
    <w:rsid w:val="00BA343B"/>
    <w:rsid w:val="00BA43A5"/>
    <w:rsid w:val="00BA624D"/>
    <w:rsid w:val="00BA7AAE"/>
    <w:rsid w:val="00BB061F"/>
    <w:rsid w:val="00BB0C73"/>
    <w:rsid w:val="00BB0DF0"/>
    <w:rsid w:val="00BB1F07"/>
    <w:rsid w:val="00BB22BF"/>
    <w:rsid w:val="00BB332C"/>
    <w:rsid w:val="00BB6FF8"/>
    <w:rsid w:val="00BC109E"/>
    <w:rsid w:val="00BC1C48"/>
    <w:rsid w:val="00BC2826"/>
    <w:rsid w:val="00BC2985"/>
    <w:rsid w:val="00BC39EB"/>
    <w:rsid w:val="00BC3D56"/>
    <w:rsid w:val="00BC3FE0"/>
    <w:rsid w:val="00BC420A"/>
    <w:rsid w:val="00BC5339"/>
    <w:rsid w:val="00BC5455"/>
    <w:rsid w:val="00BC5A21"/>
    <w:rsid w:val="00BC6626"/>
    <w:rsid w:val="00BD1DDD"/>
    <w:rsid w:val="00BD222D"/>
    <w:rsid w:val="00BD3C29"/>
    <w:rsid w:val="00BD4736"/>
    <w:rsid w:val="00BD4A4E"/>
    <w:rsid w:val="00BD573D"/>
    <w:rsid w:val="00BD5F69"/>
    <w:rsid w:val="00BD66B0"/>
    <w:rsid w:val="00BE2441"/>
    <w:rsid w:val="00BE2463"/>
    <w:rsid w:val="00BE2902"/>
    <w:rsid w:val="00BE5E28"/>
    <w:rsid w:val="00BE7171"/>
    <w:rsid w:val="00BE71ED"/>
    <w:rsid w:val="00BE7286"/>
    <w:rsid w:val="00BF1077"/>
    <w:rsid w:val="00BF3C11"/>
    <w:rsid w:val="00BF6367"/>
    <w:rsid w:val="00BF731C"/>
    <w:rsid w:val="00BF7876"/>
    <w:rsid w:val="00BF78B2"/>
    <w:rsid w:val="00BF7B6F"/>
    <w:rsid w:val="00BF7E31"/>
    <w:rsid w:val="00C009F3"/>
    <w:rsid w:val="00C00BDC"/>
    <w:rsid w:val="00C02D9E"/>
    <w:rsid w:val="00C03473"/>
    <w:rsid w:val="00C03F50"/>
    <w:rsid w:val="00C05743"/>
    <w:rsid w:val="00C0575B"/>
    <w:rsid w:val="00C06395"/>
    <w:rsid w:val="00C06BCF"/>
    <w:rsid w:val="00C0717D"/>
    <w:rsid w:val="00C102A0"/>
    <w:rsid w:val="00C15E25"/>
    <w:rsid w:val="00C16059"/>
    <w:rsid w:val="00C161E5"/>
    <w:rsid w:val="00C16734"/>
    <w:rsid w:val="00C178A8"/>
    <w:rsid w:val="00C17FC1"/>
    <w:rsid w:val="00C220F5"/>
    <w:rsid w:val="00C23A46"/>
    <w:rsid w:val="00C26145"/>
    <w:rsid w:val="00C26B0A"/>
    <w:rsid w:val="00C3235B"/>
    <w:rsid w:val="00C3274E"/>
    <w:rsid w:val="00C32B60"/>
    <w:rsid w:val="00C3306D"/>
    <w:rsid w:val="00C331F0"/>
    <w:rsid w:val="00C33CDA"/>
    <w:rsid w:val="00C36437"/>
    <w:rsid w:val="00C41C7C"/>
    <w:rsid w:val="00C41FBE"/>
    <w:rsid w:val="00C423BC"/>
    <w:rsid w:val="00C424F7"/>
    <w:rsid w:val="00C43483"/>
    <w:rsid w:val="00C43DCA"/>
    <w:rsid w:val="00C46457"/>
    <w:rsid w:val="00C52BC1"/>
    <w:rsid w:val="00C54856"/>
    <w:rsid w:val="00C548BD"/>
    <w:rsid w:val="00C55153"/>
    <w:rsid w:val="00C5565B"/>
    <w:rsid w:val="00C61F50"/>
    <w:rsid w:val="00C629B3"/>
    <w:rsid w:val="00C63690"/>
    <w:rsid w:val="00C64727"/>
    <w:rsid w:val="00C652B7"/>
    <w:rsid w:val="00C65797"/>
    <w:rsid w:val="00C65E74"/>
    <w:rsid w:val="00C70DE5"/>
    <w:rsid w:val="00C714A2"/>
    <w:rsid w:val="00C72550"/>
    <w:rsid w:val="00C756C2"/>
    <w:rsid w:val="00C768EE"/>
    <w:rsid w:val="00C77928"/>
    <w:rsid w:val="00C77D16"/>
    <w:rsid w:val="00C80CE0"/>
    <w:rsid w:val="00C816A0"/>
    <w:rsid w:val="00C81709"/>
    <w:rsid w:val="00C81C64"/>
    <w:rsid w:val="00C82ACA"/>
    <w:rsid w:val="00C83887"/>
    <w:rsid w:val="00C85EBC"/>
    <w:rsid w:val="00C865E8"/>
    <w:rsid w:val="00C86EF6"/>
    <w:rsid w:val="00C90DA0"/>
    <w:rsid w:val="00C92117"/>
    <w:rsid w:val="00C924DC"/>
    <w:rsid w:val="00C924F5"/>
    <w:rsid w:val="00C92F7B"/>
    <w:rsid w:val="00C943D4"/>
    <w:rsid w:val="00C954D0"/>
    <w:rsid w:val="00C95E7B"/>
    <w:rsid w:val="00C972D9"/>
    <w:rsid w:val="00CA27B8"/>
    <w:rsid w:val="00CA346F"/>
    <w:rsid w:val="00CA59F0"/>
    <w:rsid w:val="00CA5F25"/>
    <w:rsid w:val="00CA74B6"/>
    <w:rsid w:val="00CB09E8"/>
    <w:rsid w:val="00CB140D"/>
    <w:rsid w:val="00CB2005"/>
    <w:rsid w:val="00CB33CC"/>
    <w:rsid w:val="00CB5471"/>
    <w:rsid w:val="00CB68C3"/>
    <w:rsid w:val="00CB7368"/>
    <w:rsid w:val="00CB7999"/>
    <w:rsid w:val="00CC0600"/>
    <w:rsid w:val="00CC064E"/>
    <w:rsid w:val="00CC1735"/>
    <w:rsid w:val="00CC2FC4"/>
    <w:rsid w:val="00CC3F0F"/>
    <w:rsid w:val="00CD0FBF"/>
    <w:rsid w:val="00CD4111"/>
    <w:rsid w:val="00CD59D1"/>
    <w:rsid w:val="00CD6106"/>
    <w:rsid w:val="00CD767D"/>
    <w:rsid w:val="00CE12F5"/>
    <w:rsid w:val="00CE1A56"/>
    <w:rsid w:val="00CE223F"/>
    <w:rsid w:val="00CE4F38"/>
    <w:rsid w:val="00CE74CF"/>
    <w:rsid w:val="00CF0846"/>
    <w:rsid w:val="00CF2D55"/>
    <w:rsid w:val="00CF3094"/>
    <w:rsid w:val="00CF30DB"/>
    <w:rsid w:val="00CF4CD9"/>
    <w:rsid w:val="00CF7AFA"/>
    <w:rsid w:val="00D01785"/>
    <w:rsid w:val="00D057B5"/>
    <w:rsid w:val="00D06A6D"/>
    <w:rsid w:val="00D071B1"/>
    <w:rsid w:val="00D07D52"/>
    <w:rsid w:val="00D12B80"/>
    <w:rsid w:val="00D1635C"/>
    <w:rsid w:val="00D2131E"/>
    <w:rsid w:val="00D21501"/>
    <w:rsid w:val="00D23EF6"/>
    <w:rsid w:val="00D251B8"/>
    <w:rsid w:val="00D2625B"/>
    <w:rsid w:val="00D279C2"/>
    <w:rsid w:val="00D33D7D"/>
    <w:rsid w:val="00D342A1"/>
    <w:rsid w:val="00D350C4"/>
    <w:rsid w:val="00D354A5"/>
    <w:rsid w:val="00D361CB"/>
    <w:rsid w:val="00D3662C"/>
    <w:rsid w:val="00D367F9"/>
    <w:rsid w:val="00D36C71"/>
    <w:rsid w:val="00D40272"/>
    <w:rsid w:val="00D427A4"/>
    <w:rsid w:val="00D46009"/>
    <w:rsid w:val="00D4628E"/>
    <w:rsid w:val="00D47B86"/>
    <w:rsid w:val="00D519A5"/>
    <w:rsid w:val="00D51D26"/>
    <w:rsid w:val="00D529C5"/>
    <w:rsid w:val="00D531E1"/>
    <w:rsid w:val="00D534EF"/>
    <w:rsid w:val="00D5415E"/>
    <w:rsid w:val="00D541E7"/>
    <w:rsid w:val="00D548A7"/>
    <w:rsid w:val="00D54E4F"/>
    <w:rsid w:val="00D55235"/>
    <w:rsid w:val="00D56FC1"/>
    <w:rsid w:val="00D60381"/>
    <w:rsid w:val="00D61426"/>
    <w:rsid w:val="00D647D8"/>
    <w:rsid w:val="00D64AE1"/>
    <w:rsid w:val="00D65701"/>
    <w:rsid w:val="00D65C85"/>
    <w:rsid w:val="00D720A7"/>
    <w:rsid w:val="00D72E65"/>
    <w:rsid w:val="00D744BB"/>
    <w:rsid w:val="00D74E8D"/>
    <w:rsid w:val="00D772F4"/>
    <w:rsid w:val="00D77F81"/>
    <w:rsid w:val="00D81E05"/>
    <w:rsid w:val="00D83224"/>
    <w:rsid w:val="00D877E7"/>
    <w:rsid w:val="00D9000A"/>
    <w:rsid w:val="00D908C5"/>
    <w:rsid w:val="00D90917"/>
    <w:rsid w:val="00D90C2A"/>
    <w:rsid w:val="00D91981"/>
    <w:rsid w:val="00D92D5E"/>
    <w:rsid w:val="00D941E8"/>
    <w:rsid w:val="00D9536A"/>
    <w:rsid w:val="00D95E32"/>
    <w:rsid w:val="00D971D5"/>
    <w:rsid w:val="00DA1613"/>
    <w:rsid w:val="00DA4F1D"/>
    <w:rsid w:val="00DA59CD"/>
    <w:rsid w:val="00DA785C"/>
    <w:rsid w:val="00DB2177"/>
    <w:rsid w:val="00DB2C71"/>
    <w:rsid w:val="00DB7774"/>
    <w:rsid w:val="00DC0559"/>
    <w:rsid w:val="00DC139C"/>
    <w:rsid w:val="00DC3663"/>
    <w:rsid w:val="00DC36B3"/>
    <w:rsid w:val="00DC44DB"/>
    <w:rsid w:val="00DC4B2E"/>
    <w:rsid w:val="00DC73E2"/>
    <w:rsid w:val="00DC7FFE"/>
    <w:rsid w:val="00DD07C6"/>
    <w:rsid w:val="00DD282F"/>
    <w:rsid w:val="00DD3F95"/>
    <w:rsid w:val="00DD7AF6"/>
    <w:rsid w:val="00DD7B50"/>
    <w:rsid w:val="00DD7C0B"/>
    <w:rsid w:val="00DE1227"/>
    <w:rsid w:val="00DE1282"/>
    <w:rsid w:val="00DE1F1E"/>
    <w:rsid w:val="00DE243B"/>
    <w:rsid w:val="00DE37FA"/>
    <w:rsid w:val="00DE39F3"/>
    <w:rsid w:val="00DE4479"/>
    <w:rsid w:val="00DE509A"/>
    <w:rsid w:val="00DE53F7"/>
    <w:rsid w:val="00DE6399"/>
    <w:rsid w:val="00DF11A2"/>
    <w:rsid w:val="00DF1F37"/>
    <w:rsid w:val="00DF25C0"/>
    <w:rsid w:val="00DF305E"/>
    <w:rsid w:val="00DF3660"/>
    <w:rsid w:val="00DF36C4"/>
    <w:rsid w:val="00E00C37"/>
    <w:rsid w:val="00E00F8F"/>
    <w:rsid w:val="00E010A7"/>
    <w:rsid w:val="00E01318"/>
    <w:rsid w:val="00E01540"/>
    <w:rsid w:val="00E04033"/>
    <w:rsid w:val="00E041BB"/>
    <w:rsid w:val="00E049BF"/>
    <w:rsid w:val="00E05ACB"/>
    <w:rsid w:val="00E06032"/>
    <w:rsid w:val="00E14E16"/>
    <w:rsid w:val="00E155BF"/>
    <w:rsid w:val="00E171C8"/>
    <w:rsid w:val="00E172D0"/>
    <w:rsid w:val="00E17E93"/>
    <w:rsid w:val="00E22B76"/>
    <w:rsid w:val="00E22DAC"/>
    <w:rsid w:val="00E258A8"/>
    <w:rsid w:val="00E26D41"/>
    <w:rsid w:val="00E27602"/>
    <w:rsid w:val="00E30887"/>
    <w:rsid w:val="00E3195B"/>
    <w:rsid w:val="00E31D17"/>
    <w:rsid w:val="00E359DE"/>
    <w:rsid w:val="00E375E0"/>
    <w:rsid w:val="00E37899"/>
    <w:rsid w:val="00E41D0A"/>
    <w:rsid w:val="00E4407B"/>
    <w:rsid w:val="00E4535B"/>
    <w:rsid w:val="00E4550F"/>
    <w:rsid w:val="00E45DB5"/>
    <w:rsid w:val="00E46D7E"/>
    <w:rsid w:val="00E5132C"/>
    <w:rsid w:val="00E51E2C"/>
    <w:rsid w:val="00E51E2E"/>
    <w:rsid w:val="00E5214E"/>
    <w:rsid w:val="00E52A36"/>
    <w:rsid w:val="00E531FE"/>
    <w:rsid w:val="00E56029"/>
    <w:rsid w:val="00E5793C"/>
    <w:rsid w:val="00E60E3F"/>
    <w:rsid w:val="00E61B82"/>
    <w:rsid w:val="00E6259B"/>
    <w:rsid w:val="00E63326"/>
    <w:rsid w:val="00E64599"/>
    <w:rsid w:val="00E64631"/>
    <w:rsid w:val="00E657C0"/>
    <w:rsid w:val="00E65829"/>
    <w:rsid w:val="00E66210"/>
    <w:rsid w:val="00E70D55"/>
    <w:rsid w:val="00E71252"/>
    <w:rsid w:val="00E72998"/>
    <w:rsid w:val="00E72F61"/>
    <w:rsid w:val="00E73344"/>
    <w:rsid w:val="00E736EB"/>
    <w:rsid w:val="00E75191"/>
    <w:rsid w:val="00E7654A"/>
    <w:rsid w:val="00E76665"/>
    <w:rsid w:val="00E80E2B"/>
    <w:rsid w:val="00E83A3F"/>
    <w:rsid w:val="00E83BD8"/>
    <w:rsid w:val="00E852BE"/>
    <w:rsid w:val="00E85D04"/>
    <w:rsid w:val="00E864ED"/>
    <w:rsid w:val="00E87B98"/>
    <w:rsid w:val="00E901A5"/>
    <w:rsid w:val="00E90355"/>
    <w:rsid w:val="00E922D2"/>
    <w:rsid w:val="00E926CD"/>
    <w:rsid w:val="00E940B4"/>
    <w:rsid w:val="00E94A01"/>
    <w:rsid w:val="00E966B3"/>
    <w:rsid w:val="00EA1DFC"/>
    <w:rsid w:val="00EA6B6E"/>
    <w:rsid w:val="00EB0829"/>
    <w:rsid w:val="00EB1FF7"/>
    <w:rsid w:val="00EB34D8"/>
    <w:rsid w:val="00EB4779"/>
    <w:rsid w:val="00EC0163"/>
    <w:rsid w:val="00EC0C48"/>
    <w:rsid w:val="00EC11C3"/>
    <w:rsid w:val="00EC180D"/>
    <w:rsid w:val="00EC1CC6"/>
    <w:rsid w:val="00EC3B15"/>
    <w:rsid w:val="00EC3FEE"/>
    <w:rsid w:val="00EC55D3"/>
    <w:rsid w:val="00EC6C6A"/>
    <w:rsid w:val="00EC6E1D"/>
    <w:rsid w:val="00ED094C"/>
    <w:rsid w:val="00ED1E09"/>
    <w:rsid w:val="00EE04B0"/>
    <w:rsid w:val="00EE1797"/>
    <w:rsid w:val="00EE3CB0"/>
    <w:rsid w:val="00EE783B"/>
    <w:rsid w:val="00EF0BBB"/>
    <w:rsid w:val="00EF1C81"/>
    <w:rsid w:val="00EF3117"/>
    <w:rsid w:val="00EF34FA"/>
    <w:rsid w:val="00EF4A3E"/>
    <w:rsid w:val="00EF4EE9"/>
    <w:rsid w:val="00EF5DD1"/>
    <w:rsid w:val="00EF6014"/>
    <w:rsid w:val="00EF68D1"/>
    <w:rsid w:val="00EF6BB3"/>
    <w:rsid w:val="00EF7075"/>
    <w:rsid w:val="00F0103F"/>
    <w:rsid w:val="00F029E4"/>
    <w:rsid w:val="00F0432D"/>
    <w:rsid w:val="00F04485"/>
    <w:rsid w:val="00F05746"/>
    <w:rsid w:val="00F06C3D"/>
    <w:rsid w:val="00F077CC"/>
    <w:rsid w:val="00F07B48"/>
    <w:rsid w:val="00F1007E"/>
    <w:rsid w:val="00F14DE1"/>
    <w:rsid w:val="00F15874"/>
    <w:rsid w:val="00F16BCF"/>
    <w:rsid w:val="00F17E27"/>
    <w:rsid w:val="00F2004A"/>
    <w:rsid w:val="00F21990"/>
    <w:rsid w:val="00F21BBF"/>
    <w:rsid w:val="00F21DCB"/>
    <w:rsid w:val="00F24E23"/>
    <w:rsid w:val="00F259C7"/>
    <w:rsid w:val="00F27446"/>
    <w:rsid w:val="00F27BA1"/>
    <w:rsid w:val="00F3320E"/>
    <w:rsid w:val="00F362F8"/>
    <w:rsid w:val="00F36A45"/>
    <w:rsid w:val="00F36EC0"/>
    <w:rsid w:val="00F41E06"/>
    <w:rsid w:val="00F44429"/>
    <w:rsid w:val="00F4473D"/>
    <w:rsid w:val="00F461EA"/>
    <w:rsid w:val="00F46375"/>
    <w:rsid w:val="00F5078D"/>
    <w:rsid w:val="00F50D0C"/>
    <w:rsid w:val="00F51428"/>
    <w:rsid w:val="00F51A20"/>
    <w:rsid w:val="00F5238B"/>
    <w:rsid w:val="00F52FED"/>
    <w:rsid w:val="00F54550"/>
    <w:rsid w:val="00F551A6"/>
    <w:rsid w:val="00F56792"/>
    <w:rsid w:val="00F57178"/>
    <w:rsid w:val="00F5729E"/>
    <w:rsid w:val="00F6026E"/>
    <w:rsid w:val="00F60422"/>
    <w:rsid w:val="00F617C2"/>
    <w:rsid w:val="00F61817"/>
    <w:rsid w:val="00F62647"/>
    <w:rsid w:val="00F656B1"/>
    <w:rsid w:val="00F66841"/>
    <w:rsid w:val="00F6790E"/>
    <w:rsid w:val="00F70078"/>
    <w:rsid w:val="00F71A5E"/>
    <w:rsid w:val="00F72791"/>
    <w:rsid w:val="00F73327"/>
    <w:rsid w:val="00F752BF"/>
    <w:rsid w:val="00F7790F"/>
    <w:rsid w:val="00F8339F"/>
    <w:rsid w:val="00F8514E"/>
    <w:rsid w:val="00F85E86"/>
    <w:rsid w:val="00F903B8"/>
    <w:rsid w:val="00F90E98"/>
    <w:rsid w:val="00F91BCD"/>
    <w:rsid w:val="00F9202E"/>
    <w:rsid w:val="00F928C6"/>
    <w:rsid w:val="00F9400E"/>
    <w:rsid w:val="00F94ADD"/>
    <w:rsid w:val="00F94E2A"/>
    <w:rsid w:val="00F95B7B"/>
    <w:rsid w:val="00F97503"/>
    <w:rsid w:val="00F97B83"/>
    <w:rsid w:val="00FA0B22"/>
    <w:rsid w:val="00FA1F71"/>
    <w:rsid w:val="00FA2CFC"/>
    <w:rsid w:val="00FA3380"/>
    <w:rsid w:val="00FA44A6"/>
    <w:rsid w:val="00FA5B25"/>
    <w:rsid w:val="00FA7E26"/>
    <w:rsid w:val="00FB0E21"/>
    <w:rsid w:val="00FB1DC0"/>
    <w:rsid w:val="00FB31A9"/>
    <w:rsid w:val="00FB465F"/>
    <w:rsid w:val="00FB6B73"/>
    <w:rsid w:val="00FC0285"/>
    <w:rsid w:val="00FC1975"/>
    <w:rsid w:val="00FC2A92"/>
    <w:rsid w:val="00FC2D92"/>
    <w:rsid w:val="00FC385B"/>
    <w:rsid w:val="00FC43F7"/>
    <w:rsid w:val="00FC4663"/>
    <w:rsid w:val="00FC77FE"/>
    <w:rsid w:val="00FC7EFD"/>
    <w:rsid w:val="00FC7FDF"/>
    <w:rsid w:val="00FD0B57"/>
    <w:rsid w:val="00FD1164"/>
    <w:rsid w:val="00FD35ED"/>
    <w:rsid w:val="00FD3D52"/>
    <w:rsid w:val="00FD4495"/>
    <w:rsid w:val="00FD51D1"/>
    <w:rsid w:val="00FD6633"/>
    <w:rsid w:val="00FD7959"/>
    <w:rsid w:val="00FD7BCC"/>
    <w:rsid w:val="00FE0C04"/>
    <w:rsid w:val="00FE13BC"/>
    <w:rsid w:val="00FE26EA"/>
    <w:rsid w:val="00FE36E9"/>
    <w:rsid w:val="00FE3E34"/>
    <w:rsid w:val="00FE4C33"/>
    <w:rsid w:val="00FE4D03"/>
    <w:rsid w:val="00FE6928"/>
    <w:rsid w:val="00FE6F67"/>
    <w:rsid w:val="00FE7281"/>
    <w:rsid w:val="00FE797C"/>
    <w:rsid w:val="00FE7F9A"/>
    <w:rsid w:val="00FF1051"/>
    <w:rsid w:val="00FF289D"/>
    <w:rsid w:val="00FF7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F9597"/>
  <w15:docId w15:val="{5A6D0A36-B633-904D-9DCD-CDDA4E59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1D8"/>
    <w:pPr>
      <w:ind w:left="360"/>
    </w:pPr>
    <w:rPr>
      <w:rFonts w:ascii="Times New Roman" w:hAnsi="Times New Roman" w:cs="Times New Roman"/>
      <w:sz w:val="22"/>
      <w:szCs w:val="22"/>
    </w:rPr>
  </w:style>
  <w:style w:type="paragraph" w:styleId="Heading1">
    <w:name w:val="heading 1"/>
    <w:basedOn w:val="Normal"/>
    <w:next w:val="Normal"/>
    <w:link w:val="Heading1Char"/>
    <w:qFormat/>
    <w:rsid w:val="00F903B8"/>
    <w:pPr>
      <w:suppressAutoHyphens/>
      <w:spacing w:before="240" w:after="240"/>
      <w:ind w:left="0"/>
      <w:outlineLvl w:val="0"/>
    </w:pPr>
    <w:rPr>
      <w:b/>
      <w:smallCaps/>
      <w:color w:val="000000" w:themeColor="text1"/>
      <w:sz w:val="36"/>
      <w:szCs w:val="36"/>
    </w:rPr>
  </w:style>
  <w:style w:type="paragraph" w:styleId="Heading2">
    <w:name w:val="heading 2"/>
    <w:basedOn w:val="Normal"/>
    <w:next w:val="Normal"/>
    <w:link w:val="Heading2Char"/>
    <w:uiPriority w:val="9"/>
    <w:qFormat/>
    <w:rsid w:val="003D4676"/>
    <w:pPr>
      <w:keepNext/>
      <w:keepLines/>
      <w:spacing w:before="120" w:after="120"/>
      <w:ind w:left="0"/>
      <w:outlineLvl w:val="1"/>
    </w:pPr>
    <w:rPr>
      <w:b/>
      <w:color w:val="8C1D40"/>
      <w:sz w:val="26"/>
      <w:szCs w:val="26"/>
    </w:rPr>
  </w:style>
  <w:style w:type="paragraph" w:styleId="Heading3">
    <w:name w:val="heading 3"/>
    <w:basedOn w:val="Normal"/>
    <w:next w:val="Normal"/>
    <w:link w:val="Heading3Char"/>
    <w:qFormat/>
    <w:rsid w:val="009E3567"/>
    <w:pPr>
      <w:ind w:left="0"/>
      <w:outlineLvl w:val="2"/>
    </w:pPr>
    <w:rPr>
      <w:sz w:val="24"/>
      <w:szCs w:val="24"/>
    </w:rPr>
  </w:style>
  <w:style w:type="paragraph" w:styleId="Heading4">
    <w:name w:val="heading 4"/>
    <w:basedOn w:val="Normal"/>
    <w:next w:val="Normal"/>
    <w:qFormat/>
    <w:rsid w:val="001676DD"/>
    <w:pPr>
      <w:keepNext/>
      <w:keepLines/>
      <w:spacing w:before="120" w:after="120"/>
      <w:outlineLvl w:val="3"/>
    </w:pPr>
    <w:rPr>
      <w:bCs/>
      <w:i/>
      <w:iCs/>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rPr>
      <w:rFonts w:ascii="Times New Roman" w:eastAsia="Times New Roman" w:hAnsi="Times New Roman" w:cs="Times New Roman"/>
    </w:rPr>
    <w:tblPr>
      <w:tblStyleRowBandSize w:val="1"/>
      <w:tblStyleColBandSize w:val="1"/>
    </w:tblPr>
  </w:style>
  <w:style w:type="character" w:styleId="Hyperlink">
    <w:name w:val="Hyperlink"/>
    <w:basedOn w:val="DefaultParagraphFont"/>
    <w:uiPriority w:val="99"/>
    <w:unhideWhenUsed/>
    <w:rsid w:val="004C5E2A"/>
    <w:rPr>
      <w:color w:val="000000" w:themeColor="text1"/>
      <w:u w:val="single"/>
    </w:rPr>
  </w:style>
  <w:style w:type="character" w:customStyle="1" w:styleId="UnresolvedMention1">
    <w:name w:val="Unresolved Mention1"/>
    <w:basedOn w:val="DefaultParagraphFont"/>
    <w:uiPriority w:val="99"/>
    <w:semiHidden/>
    <w:unhideWhenUsed/>
    <w:rsid w:val="00032FFE"/>
    <w:rPr>
      <w:color w:val="808080"/>
      <w:shd w:val="clear" w:color="auto" w:fill="E6E6E6"/>
    </w:rPr>
  </w:style>
  <w:style w:type="character" w:styleId="FollowedHyperlink">
    <w:name w:val="FollowedHyperlink"/>
    <w:basedOn w:val="DefaultParagraphFont"/>
    <w:uiPriority w:val="99"/>
    <w:semiHidden/>
    <w:unhideWhenUsed/>
    <w:rsid w:val="00FA3380"/>
    <w:rPr>
      <w:color w:val="000000" w:themeColor="text1"/>
      <w:u w:val="single"/>
    </w:rPr>
  </w:style>
  <w:style w:type="paragraph" w:styleId="Header">
    <w:name w:val="header"/>
    <w:basedOn w:val="Normal"/>
    <w:link w:val="HeaderChar"/>
    <w:uiPriority w:val="99"/>
    <w:unhideWhenUsed/>
    <w:rsid w:val="003B2371"/>
    <w:pPr>
      <w:tabs>
        <w:tab w:val="center" w:pos="4680"/>
        <w:tab w:val="right" w:pos="9360"/>
      </w:tabs>
    </w:pPr>
  </w:style>
  <w:style w:type="character" w:customStyle="1" w:styleId="HeaderChar">
    <w:name w:val="Header Char"/>
    <w:basedOn w:val="DefaultParagraphFont"/>
    <w:link w:val="Header"/>
    <w:uiPriority w:val="99"/>
    <w:rsid w:val="003B2371"/>
  </w:style>
  <w:style w:type="paragraph" w:styleId="Footer">
    <w:name w:val="footer"/>
    <w:basedOn w:val="Normal"/>
    <w:link w:val="FooterChar"/>
    <w:uiPriority w:val="99"/>
    <w:unhideWhenUsed/>
    <w:rsid w:val="003B2371"/>
    <w:pPr>
      <w:tabs>
        <w:tab w:val="center" w:pos="4680"/>
        <w:tab w:val="right" w:pos="9360"/>
      </w:tabs>
    </w:pPr>
  </w:style>
  <w:style w:type="character" w:customStyle="1" w:styleId="FooterChar">
    <w:name w:val="Footer Char"/>
    <w:basedOn w:val="DefaultParagraphFont"/>
    <w:link w:val="Footer"/>
    <w:uiPriority w:val="99"/>
    <w:rsid w:val="003B2371"/>
  </w:style>
  <w:style w:type="paragraph" w:styleId="ListParagraph">
    <w:name w:val="List Paragraph"/>
    <w:basedOn w:val="Normal"/>
    <w:uiPriority w:val="34"/>
    <w:qFormat/>
    <w:rsid w:val="00A70334"/>
    <w:pPr>
      <w:numPr>
        <w:numId w:val="6"/>
      </w:numPr>
      <w:spacing w:before="120" w:after="120"/>
    </w:pPr>
    <w:rPr>
      <w:rFonts w:eastAsia="Franklin Gothic Book"/>
      <w:bCs/>
    </w:rPr>
  </w:style>
  <w:style w:type="paragraph" w:styleId="NoSpacing">
    <w:name w:val="No Spacing"/>
    <w:uiPriority w:val="1"/>
    <w:qFormat/>
    <w:rsid w:val="00296635"/>
  </w:style>
  <w:style w:type="character" w:styleId="CommentReference">
    <w:name w:val="annotation reference"/>
    <w:basedOn w:val="DefaultParagraphFont"/>
    <w:uiPriority w:val="99"/>
    <w:semiHidden/>
    <w:unhideWhenUsed/>
    <w:rsid w:val="00681922"/>
    <w:rPr>
      <w:sz w:val="16"/>
      <w:szCs w:val="16"/>
    </w:rPr>
  </w:style>
  <w:style w:type="paragraph" w:styleId="CommentText">
    <w:name w:val="annotation text"/>
    <w:basedOn w:val="Normal"/>
    <w:link w:val="CommentTextChar"/>
    <w:uiPriority w:val="99"/>
    <w:semiHidden/>
    <w:unhideWhenUsed/>
    <w:rsid w:val="00681922"/>
  </w:style>
  <w:style w:type="character" w:customStyle="1" w:styleId="CommentTextChar">
    <w:name w:val="Comment Text Char"/>
    <w:basedOn w:val="DefaultParagraphFont"/>
    <w:link w:val="CommentText"/>
    <w:uiPriority w:val="99"/>
    <w:semiHidden/>
    <w:rsid w:val="00681922"/>
  </w:style>
  <w:style w:type="paragraph" w:styleId="CommentSubject">
    <w:name w:val="annotation subject"/>
    <w:basedOn w:val="CommentText"/>
    <w:next w:val="CommentText"/>
    <w:link w:val="CommentSubjectChar"/>
    <w:uiPriority w:val="99"/>
    <w:semiHidden/>
    <w:unhideWhenUsed/>
    <w:rsid w:val="00681922"/>
    <w:rPr>
      <w:b/>
      <w:bCs/>
    </w:rPr>
  </w:style>
  <w:style w:type="character" w:customStyle="1" w:styleId="CommentSubjectChar">
    <w:name w:val="Comment Subject Char"/>
    <w:basedOn w:val="CommentTextChar"/>
    <w:link w:val="CommentSubject"/>
    <w:uiPriority w:val="99"/>
    <w:semiHidden/>
    <w:rsid w:val="00681922"/>
    <w:rPr>
      <w:b/>
      <w:bCs/>
    </w:rPr>
  </w:style>
  <w:style w:type="paragraph" w:styleId="BalloonText">
    <w:name w:val="Balloon Text"/>
    <w:basedOn w:val="Normal"/>
    <w:link w:val="BalloonTextChar"/>
    <w:uiPriority w:val="99"/>
    <w:unhideWhenUsed/>
    <w:rsid w:val="00681922"/>
    <w:rPr>
      <w:rFonts w:ascii="Segoe UI" w:hAnsi="Segoe UI" w:cs="Segoe UI"/>
      <w:sz w:val="18"/>
      <w:szCs w:val="18"/>
    </w:rPr>
  </w:style>
  <w:style w:type="character" w:customStyle="1" w:styleId="BalloonTextChar">
    <w:name w:val="Balloon Text Char"/>
    <w:basedOn w:val="DefaultParagraphFont"/>
    <w:link w:val="BalloonText"/>
    <w:uiPriority w:val="99"/>
    <w:rsid w:val="00681922"/>
    <w:rPr>
      <w:rFonts w:ascii="Segoe UI" w:hAnsi="Segoe UI" w:cs="Segoe UI"/>
      <w:sz w:val="18"/>
      <w:szCs w:val="18"/>
    </w:rPr>
  </w:style>
  <w:style w:type="character" w:styleId="UnresolvedMention">
    <w:name w:val="Unresolved Mention"/>
    <w:basedOn w:val="DefaultParagraphFont"/>
    <w:uiPriority w:val="99"/>
    <w:semiHidden/>
    <w:unhideWhenUsed/>
    <w:rsid w:val="00FE13BC"/>
    <w:rPr>
      <w:color w:val="605E5C"/>
      <w:shd w:val="clear" w:color="auto" w:fill="E1DFDD"/>
    </w:rPr>
  </w:style>
  <w:style w:type="table" w:styleId="TableGrid">
    <w:name w:val="Table Grid"/>
    <w:basedOn w:val="TableNormal"/>
    <w:rsid w:val="00D06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E63326"/>
    <w:rPr>
      <w:b/>
      <w:bCs/>
      <w:i/>
      <w:iCs/>
      <w:spacing w:val="5"/>
    </w:rPr>
  </w:style>
  <w:style w:type="character" w:customStyle="1" w:styleId="Heading1Char">
    <w:name w:val="Heading 1 Char"/>
    <w:basedOn w:val="DefaultParagraphFont"/>
    <w:link w:val="Heading1"/>
    <w:rsid w:val="00F903B8"/>
    <w:rPr>
      <w:rFonts w:ascii="Times New Roman" w:hAnsi="Times New Roman" w:cs="Times New Roman"/>
      <w:b/>
      <w:smallCaps/>
      <w:color w:val="000000" w:themeColor="text1"/>
      <w:sz w:val="36"/>
      <w:szCs w:val="36"/>
    </w:rPr>
  </w:style>
  <w:style w:type="table" w:customStyle="1" w:styleId="TableGrid1">
    <w:name w:val="Table Grid1"/>
    <w:basedOn w:val="TableNormal"/>
    <w:next w:val="TableGrid"/>
    <w:uiPriority w:val="39"/>
    <w:rsid w:val="002375EF"/>
    <w:rPr>
      <w:rFonts w:ascii="Times New Roman" w:eastAsiaTheme="minorHAnsi" w:hAnsi="Times New Roman" w:cs="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D4676"/>
    <w:rPr>
      <w:rFonts w:ascii="Times New Roman" w:hAnsi="Times New Roman" w:cs="Times New Roman"/>
      <w:b/>
      <w:color w:val="8C1D40"/>
      <w:sz w:val="26"/>
      <w:szCs w:val="26"/>
    </w:rPr>
  </w:style>
  <w:style w:type="paragraph" w:styleId="TOCHeading">
    <w:name w:val="TOC Heading"/>
    <w:basedOn w:val="Heading1"/>
    <w:next w:val="Normal"/>
    <w:uiPriority w:val="39"/>
    <w:unhideWhenUsed/>
    <w:qFormat/>
    <w:rsid w:val="004E3B93"/>
    <w:pPr>
      <w:spacing w:after="0" w:line="259" w:lineRule="auto"/>
      <w:outlineLvl w:val="9"/>
    </w:pPr>
    <w:rPr>
      <w:rFonts w:asciiTheme="majorHAnsi" w:eastAsiaTheme="majorEastAsia" w:hAnsiTheme="majorHAnsi" w:cstheme="majorBidi"/>
      <w:b w:val="0"/>
      <w:smallCaps w:val="0"/>
      <w:color w:val="365F91" w:themeColor="accent1" w:themeShade="BF"/>
    </w:rPr>
  </w:style>
  <w:style w:type="paragraph" w:styleId="TOC1">
    <w:name w:val="toc 1"/>
    <w:basedOn w:val="Normal"/>
    <w:next w:val="Normal"/>
    <w:autoRedefine/>
    <w:uiPriority w:val="39"/>
    <w:unhideWhenUsed/>
    <w:rsid w:val="004E3B93"/>
    <w:pPr>
      <w:spacing w:before="240" w:after="120"/>
      <w:ind w:left="0"/>
    </w:pPr>
    <w:rPr>
      <w:rFonts w:asciiTheme="minorHAnsi" w:hAnsiTheme="minorHAnsi"/>
      <w:b/>
      <w:bCs/>
      <w:sz w:val="20"/>
      <w:szCs w:val="20"/>
    </w:rPr>
  </w:style>
  <w:style w:type="paragraph" w:styleId="TOC2">
    <w:name w:val="toc 2"/>
    <w:basedOn w:val="Normal"/>
    <w:next w:val="Normal"/>
    <w:autoRedefine/>
    <w:uiPriority w:val="39"/>
    <w:unhideWhenUsed/>
    <w:rsid w:val="004E3B93"/>
    <w:pPr>
      <w:spacing w:before="120"/>
      <w:ind w:left="220"/>
    </w:pPr>
    <w:rPr>
      <w:rFonts w:asciiTheme="minorHAnsi" w:hAnsiTheme="minorHAnsi"/>
      <w:i/>
      <w:iCs/>
      <w:sz w:val="20"/>
      <w:szCs w:val="20"/>
    </w:rPr>
  </w:style>
  <w:style w:type="paragraph" w:styleId="TOC3">
    <w:name w:val="toc 3"/>
    <w:basedOn w:val="Normal"/>
    <w:next w:val="Normal"/>
    <w:autoRedefine/>
    <w:uiPriority w:val="39"/>
    <w:unhideWhenUsed/>
    <w:rsid w:val="004E3B93"/>
    <w:pPr>
      <w:ind w:left="440"/>
    </w:pPr>
    <w:rPr>
      <w:rFonts w:asciiTheme="minorHAnsi" w:hAnsiTheme="minorHAnsi"/>
      <w:sz w:val="20"/>
      <w:szCs w:val="20"/>
    </w:rPr>
  </w:style>
  <w:style w:type="paragraph" w:styleId="TOC4">
    <w:name w:val="toc 4"/>
    <w:basedOn w:val="Normal"/>
    <w:next w:val="Normal"/>
    <w:autoRedefine/>
    <w:uiPriority w:val="39"/>
    <w:unhideWhenUsed/>
    <w:rsid w:val="004E3B93"/>
    <w:pPr>
      <w:ind w:left="660"/>
    </w:pPr>
    <w:rPr>
      <w:rFonts w:asciiTheme="minorHAnsi" w:hAnsiTheme="minorHAnsi"/>
      <w:sz w:val="20"/>
      <w:szCs w:val="20"/>
    </w:rPr>
  </w:style>
  <w:style w:type="paragraph" w:styleId="TOC5">
    <w:name w:val="toc 5"/>
    <w:basedOn w:val="Normal"/>
    <w:next w:val="Normal"/>
    <w:autoRedefine/>
    <w:uiPriority w:val="39"/>
    <w:unhideWhenUsed/>
    <w:rsid w:val="004E3B93"/>
    <w:pPr>
      <w:ind w:left="880"/>
    </w:pPr>
    <w:rPr>
      <w:rFonts w:asciiTheme="minorHAnsi" w:hAnsiTheme="minorHAnsi"/>
      <w:sz w:val="20"/>
      <w:szCs w:val="20"/>
    </w:rPr>
  </w:style>
  <w:style w:type="paragraph" w:styleId="TOC6">
    <w:name w:val="toc 6"/>
    <w:basedOn w:val="Normal"/>
    <w:next w:val="Normal"/>
    <w:autoRedefine/>
    <w:uiPriority w:val="39"/>
    <w:unhideWhenUsed/>
    <w:rsid w:val="004E3B93"/>
    <w:pPr>
      <w:ind w:left="1100"/>
    </w:pPr>
    <w:rPr>
      <w:rFonts w:asciiTheme="minorHAnsi" w:hAnsiTheme="minorHAnsi"/>
      <w:sz w:val="20"/>
      <w:szCs w:val="20"/>
    </w:rPr>
  </w:style>
  <w:style w:type="paragraph" w:styleId="TOC7">
    <w:name w:val="toc 7"/>
    <w:basedOn w:val="Normal"/>
    <w:next w:val="Normal"/>
    <w:autoRedefine/>
    <w:uiPriority w:val="39"/>
    <w:unhideWhenUsed/>
    <w:rsid w:val="004E3B93"/>
    <w:pPr>
      <w:ind w:left="1320"/>
    </w:pPr>
    <w:rPr>
      <w:rFonts w:asciiTheme="minorHAnsi" w:hAnsiTheme="minorHAnsi"/>
      <w:sz w:val="20"/>
      <w:szCs w:val="20"/>
    </w:rPr>
  </w:style>
  <w:style w:type="paragraph" w:styleId="TOC8">
    <w:name w:val="toc 8"/>
    <w:basedOn w:val="Normal"/>
    <w:next w:val="Normal"/>
    <w:autoRedefine/>
    <w:uiPriority w:val="39"/>
    <w:unhideWhenUsed/>
    <w:rsid w:val="004E3B93"/>
    <w:pPr>
      <w:ind w:left="1540"/>
    </w:pPr>
    <w:rPr>
      <w:rFonts w:asciiTheme="minorHAnsi" w:hAnsiTheme="minorHAnsi"/>
      <w:sz w:val="20"/>
      <w:szCs w:val="20"/>
    </w:rPr>
  </w:style>
  <w:style w:type="paragraph" w:styleId="TOC9">
    <w:name w:val="toc 9"/>
    <w:basedOn w:val="Normal"/>
    <w:next w:val="Normal"/>
    <w:autoRedefine/>
    <w:uiPriority w:val="39"/>
    <w:unhideWhenUsed/>
    <w:rsid w:val="004E3B93"/>
    <w:pPr>
      <w:ind w:left="1760"/>
    </w:pPr>
    <w:rPr>
      <w:rFonts w:asciiTheme="minorHAnsi" w:hAnsiTheme="minorHAnsi"/>
      <w:sz w:val="20"/>
      <w:szCs w:val="20"/>
    </w:rPr>
  </w:style>
  <w:style w:type="table" w:customStyle="1" w:styleId="TableGrid2">
    <w:name w:val="Table Grid2"/>
    <w:basedOn w:val="TableNormal"/>
    <w:next w:val="TableGrid"/>
    <w:uiPriority w:val="39"/>
    <w:rsid w:val="00F90E9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9E3567"/>
    <w:rPr>
      <w:rFonts w:ascii="Times New Roman" w:hAnsi="Times New Roman" w:cs="Times New Roman"/>
      <w:sz w:val="24"/>
      <w:szCs w:val="24"/>
    </w:rPr>
  </w:style>
  <w:style w:type="character" w:styleId="Strong">
    <w:name w:val="Strong"/>
    <w:basedOn w:val="DefaultParagraphFont"/>
    <w:uiPriority w:val="22"/>
    <w:qFormat/>
    <w:rsid w:val="00475C10"/>
    <w:rPr>
      <w:b/>
      <w:bCs/>
    </w:rPr>
  </w:style>
  <w:style w:type="paragraph" w:styleId="NormalWeb">
    <w:name w:val="Normal (Web)"/>
    <w:basedOn w:val="Normal"/>
    <w:uiPriority w:val="99"/>
    <w:rsid w:val="00BC2826"/>
    <w:pPr>
      <w:spacing w:before="100" w:beforeAutospacing="1" w:after="100" w:afterAutospacing="1"/>
      <w:ind w:left="0"/>
    </w:pPr>
    <w:rPr>
      <w:rFonts w:eastAsia="Times New Roman"/>
      <w:sz w:val="24"/>
      <w:szCs w:val="24"/>
    </w:rPr>
  </w:style>
  <w:style w:type="paragraph" w:customStyle="1" w:styleId="Default">
    <w:name w:val="Default"/>
    <w:rsid w:val="00FD35ED"/>
    <w:pPr>
      <w:autoSpaceDE w:val="0"/>
      <w:autoSpaceDN w:val="0"/>
      <w:adjustRightInd w:val="0"/>
    </w:pPr>
    <w:rPr>
      <w:rFonts w:ascii="Times New Roman" w:hAnsi="Times New Roman" w:cs="Times New Roman"/>
      <w:color w:val="000000"/>
      <w:sz w:val="24"/>
      <w:szCs w:val="24"/>
    </w:rPr>
  </w:style>
  <w:style w:type="character" w:styleId="Emphasis">
    <w:name w:val="Emphasis"/>
    <w:basedOn w:val="DefaultParagraphFont"/>
    <w:uiPriority w:val="20"/>
    <w:qFormat/>
    <w:rsid w:val="003176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716949">
      <w:bodyDiv w:val="1"/>
      <w:marLeft w:val="0"/>
      <w:marRight w:val="0"/>
      <w:marTop w:val="0"/>
      <w:marBottom w:val="0"/>
      <w:divBdr>
        <w:top w:val="none" w:sz="0" w:space="0" w:color="auto"/>
        <w:left w:val="none" w:sz="0" w:space="0" w:color="auto"/>
        <w:bottom w:val="none" w:sz="0" w:space="0" w:color="auto"/>
        <w:right w:val="none" w:sz="0" w:space="0" w:color="auto"/>
      </w:divBdr>
    </w:div>
    <w:div w:id="214312666">
      <w:bodyDiv w:val="1"/>
      <w:marLeft w:val="0"/>
      <w:marRight w:val="0"/>
      <w:marTop w:val="0"/>
      <w:marBottom w:val="0"/>
      <w:divBdr>
        <w:top w:val="none" w:sz="0" w:space="0" w:color="auto"/>
        <w:left w:val="none" w:sz="0" w:space="0" w:color="auto"/>
        <w:bottom w:val="none" w:sz="0" w:space="0" w:color="auto"/>
        <w:right w:val="none" w:sz="0" w:space="0" w:color="auto"/>
      </w:divBdr>
      <w:divsChild>
        <w:div w:id="1030571078">
          <w:marLeft w:val="0"/>
          <w:marRight w:val="0"/>
          <w:marTop w:val="0"/>
          <w:marBottom w:val="0"/>
          <w:divBdr>
            <w:top w:val="none" w:sz="0" w:space="0" w:color="auto"/>
            <w:left w:val="none" w:sz="0" w:space="0" w:color="auto"/>
            <w:bottom w:val="none" w:sz="0" w:space="0" w:color="auto"/>
            <w:right w:val="none" w:sz="0" w:space="0" w:color="auto"/>
          </w:divBdr>
        </w:div>
        <w:div w:id="1016155224">
          <w:marLeft w:val="0"/>
          <w:marRight w:val="0"/>
          <w:marTop w:val="0"/>
          <w:marBottom w:val="0"/>
          <w:divBdr>
            <w:top w:val="none" w:sz="0" w:space="0" w:color="auto"/>
            <w:left w:val="none" w:sz="0" w:space="0" w:color="auto"/>
            <w:bottom w:val="none" w:sz="0" w:space="0" w:color="auto"/>
            <w:right w:val="none" w:sz="0" w:space="0" w:color="auto"/>
          </w:divBdr>
        </w:div>
        <w:div w:id="1517767346">
          <w:marLeft w:val="0"/>
          <w:marRight w:val="0"/>
          <w:marTop w:val="0"/>
          <w:marBottom w:val="0"/>
          <w:divBdr>
            <w:top w:val="none" w:sz="0" w:space="0" w:color="auto"/>
            <w:left w:val="none" w:sz="0" w:space="0" w:color="auto"/>
            <w:bottom w:val="none" w:sz="0" w:space="0" w:color="auto"/>
            <w:right w:val="none" w:sz="0" w:space="0" w:color="auto"/>
          </w:divBdr>
        </w:div>
        <w:div w:id="933124719">
          <w:marLeft w:val="0"/>
          <w:marRight w:val="0"/>
          <w:marTop w:val="0"/>
          <w:marBottom w:val="0"/>
          <w:divBdr>
            <w:top w:val="none" w:sz="0" w:space="0" w:color="auto"/>
            <w:left w:val="none" w:sz="0" w:space="0" w:color="auto"/>
            <w:bottom w:val="none" w:sz="0" w:space="0" w:color="auto"/>
            <w:right w:val="none" w:sz="0" w:space="0" w:color="auto"/>
          </w:divBdr>
        </w:div>
      </w:divsChild>
    </w:div>
    <w:div w:id="293371126">
      <w:bodyDiv w:val="1"/>
      <w:marLeft w:val="0"/>
      <w:marRight w:val="0"/>
      <w:marTop w:val="0"/>
      <w:marBottom w:val="0"/>
      <w:divBdr>
        <w:top w:val="none" w:sz="0" w:space="0" w:color="auto"/>
        <w:left w:val="none" w:sz="0" w:space="0" w:color="auto"/>
        <w:bottom w:val="none" w:sz="0" w:space="0" w:color="auto"/>
        <w:right w:val="none" w:sz="0" w:space="0" w:color="auto"/>
      </w:divBdr>
    </w:div>
    <w:div w:id="295532229">
      <w:bodyDiv w:val="1"/>
      <w:marLeft w:val="0"/>
      <w:marRight w:val="0"/>
      <w:marTop w:val="0"/>
      <w:marBottom w:val="0"/>
      <w:divBdr>
        <w:top w:val="none" w:sz="0" w:space="0" w:color="auto"/>
        <w:left w:val="none" w:sz="0" w:space="0" w:color="auto"/>
        <w:bottom w:val="none" w:sz="0" w:space="0" w:color="auto"/>
        <w:right w:val="none" w:sz="0" w:space="0" w:color="auto"/>
      </w:divBdr>
    </w:div>
    <w:div w:id="460656464">
      <w:bodyDiv w:val="1"/>
      <w:marLeft w:val="0"/>
      <w:marRight w:val="0"/>
      <w:marTop w:val="0"/>
      <w:marBottom w:val="0"/>
      <w:divBdr>
        <w:top w:val="none" w:sz="0" w:space="0" w:color="auto"/>
        <w:left w:val="none" w:sz="0" w:space="0" w:color="auto"/>
        <w:bottom w:val="none" w:sz="0" w:space="0" w:color="auto"/>
        <w:right w:val="none" w:sz="0" w:space="0" w:color="auto"/>
      </w:divBdr>
    </w:div>
    <w:div w:id="632177287">
      <w:bodyDiv w:val="1"/>
      <w:marLeft w:val="0"/>
      <w:marRight w:val="0"/>
      <w:marTop w:val="0"/>
      <w:marBottom w:val="0"/>
      <w:divBdr>
        <w:top w:val="none" w:sz="0" w:space="0" w:color="auto"/>
        <w:left w:val="none" w:sz="0" w:space="0" w:color="auto"/>
        <w:bottom w:val="none" w:sz="0" w:space="0" w:color="auto"/>
        <w:right w:val="none" w:sz="0" w:space="0" w:color="auto"/>
      </w:divBdr>
    </w:div>
    <w:div w:id="672144812">
      <w:bodyDiv w:val="1"/>
      <w:marLeft w:val="0"/>
      <w:marRight w:val="0"/>
      <w:marTop w:val="0"/>
      <w:marBottom w:val="0"/>
      <w:divBdr>
        <w:top w:val="none" w:sz="0" w:space="0" w:color="auto"/>
        <w:left w:val="none" w:sz="0" w:space="0" w:color="auto"/>
        <w:bottom w:val="none" w:sz="0" w:space="0" w:color="auto"/>
        <w:right w:val="none" w:sz="0" w:space="0" w:color="auto"/>
      </w:divBdr>
    </w:div>
    <w:div w:id="720246102">
      <w:bodyDiv w:val="1"/>
      <w:marLeft w:val="0"/>
      <w:marRight w:val="0"/>
      <w:marTop w:val="0"/>
      <w:marBottom w:val="0"/>
      <w:divBdr>
        <w:top w:val="none" w:sz="0" w:space="0" w:color="auto"/>
        <w:left w:val="none" w:sz="0" w:space="0" w:color="auto"/>
        <w:bottom w:val="none" w:sz="0" w:space="0" w:color="auto"/>
        <w:right w:val="none" w:sz="0" w:space="0" w:color="auto"/>
      </w:divBdr>
    </w:div>
    <w:div w:id="828713387">
      <w:bodyDiv w:val="1"/>
      <w:marLeft w:val="0"/>
      <w:marRight w:val="0"/>
      <w:marTop w:val="0"/>
      <w:marBottom w:val="0"/>
      <w:divBdr>
        <w:top w:val="none" w:sz="0" w:space="0" w:color="auto"/>
        <w:left w:val="none" w:sz="0" w:space="0" w:color="auto"/>
        <w:bottom w:val="none" w:sz="0" w:space="0" w:color="auto"/>
        <w:right w:val="none" w:sz="0" w:space="0" w:color="auto"/>
      </w:divBdr>
    </w:div>
    <w:div w:id="1001784922">
      <w:bodyDiv w:val="1"/>
      <w:marLeft w:val="0"/>
      <w:marRight w:val="0"/>
      <w:marTop w:val="0"/>
      <w:marBottom w:val="0"/>
      <w:divBdr>
        <w:top w:val="none" w:sz="0" w:space="0" w:color="auto"/>
        <w:left w:val="none" w:sz="0" w:space="0" w:color="auto"/>
        <w:bottom w:val="none" w:sz="0" w:space="0" w:color="auto"/>
        <w:right w:val="none" w:sz="0" w:space="0" w:color="auto"/>
      </w:divBdr>
    </w:div>
    <w:div w:id="1174298093">
      <w:bodyDiv w:val="1"/>
      <w:marLeft w:val="0"/>
      <w:marRight w:val="0"/>
      <w:marTop w:val="0"/>
      <w:marBottom w:val="0"/>
      <w:divBdr>
        <w:top w:val="none" w:sz="0" w:space="0" w:color="auto"/>
        <w:left w:val="none" w:sz="0" w:space="0" w:color="auto"/>
        <w:bottom w:val="none" w:sz="0" w:space="0" w:color="auto"/>
        <w:right w:val="none" w:sz="0" w:space="0" w:color="auto"/>
      </w:divBdr>
    </w:div>
    <w:div w:id="1332292557">
      <w:bodyDiv w:val="1"/>
      <w:marLeft w:val="0"/>
      <w:marRight w:val="0"/>
      <w:marTop w:val="0"/>
      <w:marBottom w:val="0"/>
      <w:divBdr>
        <w:top w:val="none" w:sz="0" w:space="0" w:color="auto"/>
        <w:left w:val="none" w:sz="0" w:space="0" w:color="auto"/>
        <w:bottom w:val="none" w:sz="0" w:space="0" w:color="auto"/>
        <w:right w:val="none" w:sz="0" w:space="0" w:color="auto"/>
      </w:divBdr>
    </w:div>
    <w:div w:id="1434131079">
      <w:bodyDiv w:val="1"/>
      <w:marLeft w:val="0"/>
      <w:marRight w:val="0"/>
      <w:marTop w:val="0"/>
      <w:marBottom w:val="0"/>
      <w:divBdr>
        <w:top w:val="none" w:sz="0" w:space="0" w:color="auto"/>
        <w:left w:val="none" w:sz="0" w:space="0" w:color="auto"/>
        <w:bottom w:val="none" w:sz="0" w:space="0" w:color="auto"/>
        <w:right w:val="none" w:sz="0" w:space="0" w:color="auto"/>
      </w:divBdr>
    </w:div>
    <w:div w:id="1565489802">
      <w:bodyDiv w:val="1"/>
      <w:marLeft w:val="0"/>
      <w:marRight w:val="0"/>
      <w:marTop w:val="0"/>
      <w:marBottom w:val="0"/>
      <w:divBdr>
        <w:top w:val="none" w:sz="0" w:space="0" w:color="auto"/>
        <w:left w:val="none" w:sz="0" w:space="0" w:color="auto"/>
        <w:bottom w:val="none" w:sz="0" w:space="0" w:color="auto"/>
        <w:right w:val="none" w:sz="0" w:space="0" w:color="auto"/>
      </w:divBdr>
    </w:div>
    <w:div w:id="1650288627">
      <w:bodyDiv w:val="1"/>
      <w:marLeft w:val="0"/>
      <w:marRight w:val="0"/>
      <w:marTop w:val="0"/>
      <w:marBottom w:val="0"/>
      <w:divBdr>
        <w:top w:val="none" w:sz="0" w:space="0" w:color="auto"/>
        <w:left w:val="none" w:sz="0" w:space="0" w:color="auto"/>
        <w:bottom w:val="none" w:sz="0" w:space="0" w:color="auto"/>
        <w:right w:val="none" w:sz="0" w:space="0" w:color="auto"/>
      </w:divBdr>
    </w:div>
    <w:div w:id="1658067633">
      <w:bodyDiv w:val="1"/>
      <w:marLeft w:val="0"/>
      <w:marRight w:val="0"/>
      <w:marTop w:val="0"/>
      <w:marBottom w:val="0"/>
      <w:divBdr>
        <w:top w:val="none" w:sz="0" w:space="0" w:color="auto"/>
        <w:left w:val="none" w:sz="0" w:space="0" w:color="auto"/>
        <w:bottom w:val="none" w:sz="0" w:space="0" w:color="auto"/>
        <w:right w:val="none" w:sz="0" w:space="0" w:color="auto"/>
      </w:divBdr>
    </w:div>
    <w:div w:id="1801069105">
      <w:bodyDiv w:val="1"/>
      <w:marLeft w:val="0"/>
      <w:marRight w:val="0"/>
      <w:marTop w:val="0"/>
      <w:marBottom w:val="0"/>
      <w:divBdr>
        <w:top w:val="none" w:sz="0" w:space="0" w:color="auto"/>
        <w:left w:val="none" w:sz="0" w:space="0" w:color="auto"/>
        <w:bottom w:val="none" w:sz="0" w:space="0" w:color="auto"/>
        <w:right w:val="none" w:sz="0" w:space="0" w:color="auto"/>
      </w:divBdr>
    </w:div>
    <w:div w:id="1805387043">
      <w:bodyDiv w:val="1"/>
      <w:marLeft w:val="0"/>
      <w:marRight w:val="0"/>
      <w:marTop w:val="0"/>
      <w:marBottom w:val="0"/>
      <w:divBdr>
        <w:top w:val="none" w:sz="0" w:space="0" w:color="auto"/>
        <w:left w:val="none" w:sz="0" w:space="0" w:color="auto"/>
        <w:bottom w:val="none" w:sz="0" w:space="0" w:color="auto"/>
        <w:right w:val="none" w:sz="0" w:space="0" w:color="auto"/>
      </w:divBdr>
    </w:div>
    <w:div w:id="2059888996">
      <w:bodyDiv w:val="1"/>
      <w:marLeft w:val="0"/>
      <w:marRight w:val="0"/>
      <w:marTop w:val="0"/>
      <w:marBottom w:val="0"/>
      <w:divBdr>
        <w:top w:val="none" w:sz="0" w:space="0" w:color="auto"/>
        <w:left w:val="none" w:sz="0" w:space="0" w:color="auto"/>
        <w:bottom w:val="none" w:sz="0" w:space="0" w:color="auto"/>
        <w:right w:val="none" w:sz="0" w:space="0" w:color="auto"/>
      </w:divBdr>
    </w:div>
    <w:div w:id="2115396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j.1740-1461.2005.00035.x" TargetMode="External"/><Relationship Id="rId21" Type="http://schemas.openxmlformats.org/officeDocument/2006/relationships/hyperlink" Target="https://doi.org/10.2307/4093404" TargetMode="External"/><Relationship Id="rId42" Type="http://schemas.openxmlformats.org/officeDocument/2006/relationships/hyperlink" Target="https://doi.org/10.1037/lhb0000450" TargetMode="External"/><Relationship Id="rId47" Type="http://schemas.openxmlformats.org/officeDocument/2006/relationships/hyperlink" Target="https://myasucourses.asu.edu/" TargetMode="External"/><Relationship Id="rId63" Type="http://schemas.openxmlformats.org/officeDocument/2006/relationships/hyperlink" Target="https://doi.org/10.1146/annurev-lawsocsci-051120-014122" TargetMode="External"/><Relationship Id="rId68" Type="http://schemas.openxmlformats.org/officeDocument/2006/relationships/hyperlink" Target="https://doi.org/10.1037/0021-9010.85.4.574" TargetMode="External"/><Relationship Id="rId84" Type="http://schemas.openxmlformats.org/officeDocument/2006/relationships/footer" Target="footer1.xml"/><Relationship Id="rId16" Type="http://schemas.openxmlformats.org/officeDocument/2006/relationships/hyperlink" Target="https://eoss.asu.edu/dos/srr/codeofconduct" TargetMode="External"/><Relationship Id="rId11" Type="http://schemas.openxmlformats.org/officeDocument/2006/relationships/hyperlink" Target="https://www.dropbox.com/scl/fi/o5f9ks55awhl5xk52rpb6/2025-Fall-C-SIF-Syllabus-Policy-Appendix.pdf?rlkey=d2yqyp95hd8xpfaaum3o2cayi&amp;st=l7x2rgxf&amp;dl=0" TargetMode="External"/><Relationship Id="rId32" Type="http://schemas.openxmlformats.org/officeDocument/2006/relationships/hyperlink" Target="https://doi.org/10.1177/00224278221135544" TargetMode="External"/><Relationship Id="rId37" Type="http://schemas.openxmlformats.org/officeDocument/2006/relationships/hyperlink" Target="https://doi.org/10.1037/a0040436" TargetMode="External"/><Relationship Id="rId53" Type="http://schemas.openxmlformats.org/officeDocument/2006/relationships/hyperlink" Target="https://www.dropbox.com/scl/fi/o5f9ks55awhl5xk52rpb6/2025-Fall-C-SIF-Syllabus-Policy-Appendix.pdf?rlkey=d2yqyp95hd8xpfaaum3o2cayi&amp;st=l7x2rgxf&amp;dl=0" TargetMode="External"/><Relationship Id="rId58" Type="http://schemas.openxmlformats.org/officeDocument/2006/relationships/hyperlink" Target="https://provost.asu.edu/academic-integrity/policy" TargetMode="External"/><Relationship Id="rId74" Type="http://schemas.openxmlformats.org/officeDocument/2006/relationships/hyperlink" Target="https://doi.org/10.1007/s10940-011-9147-5" TargetMode="External"/><Relationship Id="rId79" Type="http://schemas.openxmlformats.org/officeDocument/2006/relationships/hyperlink" Target="https://doi.org/10.1037/lhb0000532" TargetMode="External"/><Relationship Id="rId5" Type="http://schemas.openxmlformats.org/officeDocument/2006/relationships/webSettings" Target="webSettings.xml"/><Relationship Id="rId19" Type="http://schemas.openxmlformats.org/officeDocument/2006/relationships/hyperlink" Target="http://www.asu.edu/aad/manuals/ssm/ssm104-02.html" TargetMode="External"/><Relationship Id="rId14" Type="http://schemas.openxmlformats.org/officeDocument/2006/relationships/hyperlink" Target="https://lms.asu.edu/how-set-personal-pronouns-canvas" TargetMode="External"/><Relationship Id="rId22" Type="http://schemas.openxmlformats.org/officeDocument/2006/relationships/hyperlink" Target="https://doi.org/10.1007/s10940-011-9147-5" TargetMode="External"/><Relationship Id="rId27" Type="http://schemas.openxmlformats.org/officeDocument/2006/relationships/hyperlink" Target="https://doi.org/10.1037/lhb0000501" TargetMode="External"/><Relationship Id="rId30" Type="http://schemas.openxmlformats.org/officeDocument/2006/relationships/hyperlink" Target="https://doi.org/10.1037/law0000156" TargetMode="External"/><Relationship Id="rId35" Type="http://schemas.openxmlformats.org/officeDocument/2006/relationships/hyperlink" Target="https://doi.org/10.1037/lhb0000553" TargetMode="External"/><Relationship Id="rId43" Type="http://schemas.openxmlformats.org/officeDocument/2006/relationships/hyperlink" Target="https://doi.org/10.1037/lhb0000532" TargetMode="External"/><Relationship Id="rId48" Type="http://schemas.openxmlformats.org/officeDocument/2006/relationships/hyperlink" Target="https://myapps.asu.edu/app/microsoft-office-365" TargetMode="External"/><Relationship Id="rId56" Type="http://schemas.openxmlformats.org/officeDocument/2006/relationships/hyperlink" Target="https://www.legalbluebook.com/bluebook/v21/quick-style-guide" TargetMode="External"/><Relationship Id="rId64" Type="http://schemas.openxmlformats.org/officeDocument/2006/relationships/hyperlink" Target="https://doi.org/10.1111/j.1740-1461.2005.00035.x" TargetMode="External"/><Relationship Id="rId69" Type="http://schemas.openxmlformats.org/officeDocument/2006/relationships/hyperlink" Target="https://doi.org/10.1146/annurev-lawsocsci-120814-121714" TargetMode="External"/><Relationship Id="rId77" Type="http://schemas.openxmlformats.org/officeDocument/2006/relationships/hyperlink" Target="https://doi.org/10.1037/lhb0000297" TargetMode="External"/><Relationship Id="rId8" Type="http://schemas.openxmlformats.org/officeDocument/2006/relationships/image" Target="media/image1.png"/><Relationship Id="rId51" Type="http://schemas.openxmlformats.org/officeDocument/2006/relationships/hyperlink" Target="https://myasu.force.com/studentSC" TargetMode="External"/><Relationship Id="rId72" Type="http://schemas.openxmlformats.org/officeDocument/2006/relationships/hyperlink" Target="https://doi.org/10.1037/a0040436" TargetMode="External"/><Relationship Id="rId80" Type="http://schemas.openxmlformats.org/officeDocument/2006/relationships/hyperlink" Target="https://doi.org/10.1037/law0000390"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dropbox.com/scl/fi/o5f9ks55awhl5xk52rpb6/2025-Fall-C-SIF-Syllabus-Policy-Appendix.pdf?rlkey=d2yqyp95hd8xpfaaum3o2cayi&amp;st=l7x2rgxf&amp;dl=0" TargetMode="External"/><Relationship Id="rId17" Type="http://schemas.openxmlformats.org/officeDocument/2006/relationships/hyperlink" Target="http://www.asu.edu/aad/manuals/usi/usi201-10.html" TargetMode="External"/><Relationship Id="rId25" Type="http://schemas.openxmlformats.org/officeDocument/2006/relationships/hyperlink" Target="https://doi.org/10.1016/j.forsciint.2005.10.017" TargetMode="External"/><Relationship Id="rId33" Type="http://schemas.openxmlformats.org/officeDocument/2006/relationships/hyperlink" Target="https://psycnet.apa.org/doi/10.1037/14462-010" TargetMode="External"/><Relationship Id="rId38" Type="http://schemas.openxmlformats.org/officeDocument/2006/relationships/hyperlink" Target="https://doi.org/10.1146/annurev-lawsocsci-051120-014122" TargetMode="External"/><Relationship Id="rId46" Type="http://schemas.openxmlformats.org/officeDocument/2006/relationships/hyperlink" Target="http://get.adobe.com/reader/" TargetMode="External"/><Relationship Id="rId59" Type="http://schemas.openxmlformats.org/officeDocument/2006/relationships/hyperlink" Target="https://provost.asu.edu/academic-integrity/policy" TargetMode="External"/><Relationship Id="rId67" Type="http://schemas.openxmlformats.org/officeDocument/2006/relationships/hyperlink" Target="https://doi.org/10.1037/0022-3514.90.4.597" TargetMode="External"/><Relationship Id="rId20" Type="http://schemas.openxmlformats.org/officeDocument/2006/relationships/hyperlink" Target="https://students.asu.edu/srr/report" TargetMode="External"/><Relationship Id="rId41" Type="http://schemas.openxmlformats.org/officeDocument/2006/relationships/hyperlink" Target="https://doi.org/10.1080/1068316X.2021.1984482" TargetMode="External"/><Relationship Id="rId54" Type="http://schemas.openxmlformats.org/officeDocument/2006/relationships/hyperlink" Target="https://libguides.asu.edu/citing/APA" TargetMode="External"/><Relationship Id="rId62" Type="http://schemas.openxmlformats.org/officeDocument/2006/relationships/hyperlink" Target="https://psycnet.apa.org/doi/10.1037/amp0000221" TargetMode="External"/><Relationship Id="rId70" Type="http://schemas.openxmlformats.org/officeDocument/2006/relationships/hyperlink" Target="https://doi.org/10.1016/j.forsciint.2005.10.017" TargetMode="External"/><Relationship Id="rId75" Type="http://schemas.openxmlformats.org/officeDocument/2006/relationships/hyperlink" Target="https://doi.org/10.1037/lhb0000450" TargetMode="External"/><Relationship Id="rId83" Type="http://schemas.openxmlformats.org/officeDocument/2006/relationships/hyperlink" Target="https://doi.org/10.1016/j.ijlp.2010.09.01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ronouns.org/" TargetMode="External"/><Relationship Id="rId23" Type="http://schemas.openxmlformats.org/officeDocument/2006/relationships/hyperlink" Target="https://doi.org/10.1037/law0000390" TargetMode="External"/><Relationship Id="rId28" Type="http://schemas.openxmlformats.org/officeDocument/2006/relationships/hyperlink" Target="https://psycnet.apa.org/doi/10.1037/amp0000221" TargetMode="External"/><Relationship Id="rId36" Type="http://schemas.openxmlformats.org/officeDocument/2006/relationships/hyperlink" Target="https://doi.org/10.1146/annurev-lawsocsci-120814-121714" TargetMode="External"/><Relationship Id="rId49" Type="http://schemas.openxmlformats.org/officeDocument/2006/relationships/hyperlink" Target="https://internal.livechat.asu.edu/available" TargetMode="External"/><Relationship Id="rId57" Type="http://schemas.openxmlformats.org/officeDocument/2006/relationships/hyperlink" Target="https://provost.asu.edu/academic-integrity/policy" TargetMode="External"/><Relationship Id="rId10" Type="http://schemas.openxmlformats.org/officeDocument/2006/relationships/hyperlink" Target="https://www.dropbox.com/scl/fi/o5f9ks55awhl5xk52rpb6/2025-Fall-C-SIF-Syllabus-Policy-Appendix.pdf?rlkey=d2yqyp95hd8xpfaaum3o2cayi&amp;st=l7x2rgxf&amp;dl=0" TargetMode="External"/><Relationship Id="rId31" Type="http://schemas.openxmlformats.org/officeDocument/2006/relationships/hyperlink" Target="https://doi.org/10.1037/lhb0000297" TargetMode="External"/><Relationship Id="rId44" Type="http://schemas.openxmlformats.org/officeDocument/2006/relationships/hyperlink" Target="http://www.asu.edu/aad/manuals/ssm/ssm107-03.html" TargetMode="External"/><Relationship Id="rId52" Type="http://schemas.openxmlformats.org/officeDocument/2006/relationships/hyperlink" Target="http://syshealth.asu.edu/" TargetMode="External"/><Relationship Id="rId60" Type="http://schemas.openxmlformats.org/officeDocument/2006/relationships/hyperlink" Target="https://www.dropbox.com/scl/fi/o5f9ks55awhl5xk52rpb6/2025-Fall-C-SIF-Syllabus-Policy-Appendix.pdf?rlkey=d2yqyp95hd8xpfaaum3o2cayi&amp;st=l7x2rgxf&amp;dl=0" TargetMode="External"/><Relationship Id="rId65" Type="http://schemas.openxmlformats.org/officeDocument/2006/relationships/hyperlink" Target="https://psycnet.apa.org/doi/10.1037/14462-010" TargetMode="External"/><Relationship Id="rId73" Type="http://schemas.openxmlformats.org/officeDocument/2006/relationships/hyperlink" Target="https://doi.org/10.2307/4093404" TargetMode="External"/><Relationship Id="rId78" Type="http://schemas.openxmlformats.org/officeDocument/2006/relationships/hyperlink" Target="https://doi.org/10.1177/00224278221135544" TargetMode="External"/><Relationship Id="rId81" Type="http://schemas.openxmlformats.org/officeDocument/2006/relationships/hyperlink" Target="https://doi.org/10.1177/01461672231185639"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dropbox.com/scl/fi/o5f9ks55awhl5xk52rpb6/2025-Fall-C-SIF-Syllabus-Policy-Appendix.pdf?rlkey=d2yqyp95hd8xpfaaum3o2cayi&amp;st=l7x2rgxf&amp;dl=0" TargetMode="External"/><Relationship Id="rId13" Type="http://schemas.openxmlformats.org/officeDocument/2006/relationships/hyperlink" Target="https://students.asu.edu/forms/preferred-display-name" TargetMode="External"/><Relationship Id="rId18" Type="http://schemas.openxmlformats.org/officeDocument/2006/relationships/hyperlink" Target="http://www.azregents.edu/policymanual/default.aspx" TargetMode="External"/><Relationship Id="rId39" Type="http://schemas.openxmlformats.org/officeDocument/2006/relationships/hyperlink" Target="https://doi.org/10.1037/0022-3514.90.4.597" TargetMode="External"/><Relationship Id="rId34" Type="http://schemas.openxmlformats.org/officeDocument/2006/relationships/hyperlink" Target="https://doi.org/10.1037/0021-9010.85.4.574" TargetMode="External"/><Relationship Id="rId50" Type="http://schemas.openxmlformats.org/officeDocument/2006/relationships/hyperlink" Target="mailto:helpdesk@asu.edu" TargetMode="External"/><Relationship Id="rId55" Type="http://schemas.openxmlformats.org/officeDocument/2006/relationships/hyperlink" Target="https://www.asu.edu/lib/tutorials/storyline/apa-citation-style/" TargetMode="External"/><Relationship Id="rId76" Type="http://schemas.openxmlformats.org/officeDocument/2006/relationships/hyperlink" Target="https://doi.org/10.1037/lhb0000501" TargetMode="External"/><Relationship Id="rId7" Type="http://schemas.openxmlformats.org/officeDocument/2006/relationships/endnotes" Target="endnotes.xml"/><Relationship Id="rId71" Type="http://schemas.openxmlformats.org/officeDocument/2006/relationships/hyperlink" Target="https://doi.org/10.1037/lhb0000553" TargetMode="External"/><Relationship Id="rId2" Type="http://schemas.openxmlformats.org/officeDocument/2006/relationships/numbering" Target="numbering.xml"/><Relationship Id="rId29" Type="http://schemas.openxmlformats.org/officeDocument/2006/relationships/hyperlink" Target="https://doi.org/10.1037/1076-8971.8.1.3" TargetMode="External"/><Relationship Id="rId24" Type="http://schemas.openxmlformats.org/officeDocument/2006/relationships/hyperlink" Target="https://doi.org/10.1177/01461672231185639" TargetMode="External"/><Relationship Id="rId40" Type="http://schemas.openxmlformats.org/officeDocument/2006/relationships/hyperlink" Target="https://doi.org/10.1016/j.ijlp.2010.09.012" TargetMode="External"/><Relationship Id="rId45" Type="http://schemas.openxmlformats.org/officeDocument/2006/relationships/hyperlink" Target="https://www.dropbox.com/scl/fi/o5f9ks55awhl5xk52rpb6/2025-Fall-C-SIF-Syllabus-Policy-Appendix.pdf?rlkey=d2yqyp95hd8xpfaaum3o2cayi&amp;st=l7x2rgxf&amp;dl=0" TargetMode="External"/><Relationship Id="rId66" Type="http://schemas.openxmlformats.org/officeDocument/2006/relationships/hyperlink" Target="https://doi.org/10.1080/1068316X.2021.1984482" TargetMode="External"/><Relationship Id="rId87" Type="http://schemas.openxmlformats.org/officeDocument/2006/relationships/theme" Target="theme/theme1.xml"/><Relationship Id="rId61" Type="http://schemas.openxmlformats.org/officeDocument/2006/relationships/hyperlink" Target="https://doi.org/10.1037/1076-8971.8.1.3" TargetMode="External"/><Relationship Id="rId82" Type="http://schemas.openxmlformats.org/officeDocument/2006/relationships/hyperlink" Target="https://doi.org/10.1037/law00001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464C9-B697-4938-95A7-BF916D0F4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25</Pages>
  <Words>7446</Words>
  <Characters>62773</Characters>
  <Application>Microsoft Office Word</Application>
  <DocSecurity>0</DocSecurity>
  <Lines>7846</Lines>
  <Paragraphs>5851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Hank Fradella</dc:creator>
  <cp:lastModifiedBy>Melanie Fessinger</cp:lastModifiedBy>
  <cp:revision>38</cp:revision>
  <cp:lastPrinted>2024-01-22T16:33:00Z</cp:lastPrinted>
  <dcterms:created xsi:type="dcterms:W3CDTF">2025-12-08T20:41:00Z</dcterms:created>
  <dcterms:modified xsi:type="dcterms:W3CDTF">2026-01-21T00:05:00Z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f127a63964dbffd47e2643797300b532c4fc0295a2009de056c6478d13a783b1</vt:lpwstr>
  </property>
</Properties>
</file>